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E2" w:rsidRDefault="000915E2" w:rsidP="000915E2">
      <w:pPr>
        <w:pStyle w:val="Ttulo1"/>
        <w:tabs>
          <w:tab w:val="left" w:pos="8647"/>
          <w:tab w:val="left" w:pos="8789"/>
        </w:tabs>
        <w:ind w:left="2410" w:right="397"/>
        <w:jc w:val="both"/>
        <w:rPr>
          <w:rFonts w:asciiTheme="minorHAnsi" w:hAnsiTheme="minorHAnsi"/>
          <w:b w:val="0"/>
          <w:bCs w:val="0"/>
          <w:i/>
          <w:color w:val="000000" w:themeColor="text1"/>
        </w:rPr>
      </w:pPr>
    </w:p>
    <w:p w:rsidR="000915E2" w:rsidRDefault="000915E2" w:rsidP="000915E2">
      <w:pPr>
        <w:jc w:val="center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="Arial" w:hAnsi="Arial" w:cs="Arial"/>
          <w:b/>
          <w:sz w:val="28"/>
          <w:szCs w:val="28"/>
        </w:rPr>
        <w:t>LEI 1.923/2021</w:t>
      </w:r>
    </w:p>
    <w:p w:rsidR="000915E2" w:rsidRDefault="000915E2" w:rsidP="000915E2">
      <w:pPr>
        <w:rPr>
          <w:rFonts w:asciiTheme="minorHAnsi" w:hAnsiTheme="minorHAnsi" w:cs="Arial"/>
          <w:b/>
          <w:bCs/>
          <w:color w:val="000000" w:themeColor="text1"/>
        </w:rPr>
      </w:pPr>
    </w:p>
    <w:p w:rsidR="000915E2" w:rsidRDefault="000915E2" w:rsidP="000915E2">
      <w:pPr>
        <w:ind w:right="256"/>
        <w:rPr>
          <w:rFonts w:asciiTheme="minorHAnsi" w:hAnsiTheme="minorHAnsi"/>
          <w:b/>
        </w:rPr>
      </w:pPr>
      <w:r w:rsidRPr="00997E8F">
        <w:rPr>
          <w:rFonts w:asciiTheme="minorHAnsi" w:hAnsiTheme="minorHAnsi" w:cs="Arial"/>
          <w:b/>
          <w:bCs/>
          <w:color w:val="000000" w:themeColor="text1"/>
        </w:rPr>
        <w:t xml:space="preserve">SÚMULA: </w:t>
      </w:r>
      <w:r w:rsidRPr="00C84E66">
        <w:rPr>
          <w:rFonts w:asciiTheme="minorHAnsi" w:hAnsiTheme="minorHAnsi"/>
          <w:b/>
        </w:rPr>
        <w:t>ESTIMA A RECEITA E FIXA A DESPESA DO MUNICÍPIO DE PORECATU, ESTADO DO PARANÁ PARA O EXERCÍCIO DE 2022.</w:t>
      </w:r>
    </w:p>
    <w:p w:rsidR="000915E2" w:rsidRDefault="000915E2" w:rsidP="000915E2">
      <w:pPr>
        <w:ind w:left="2124" w:right="256" w:firstLine="708"/>
        <w:rPr>
          <w:rFonts w:asciiTheme="minorHAnsi" w:hAnsiTheme="minorHAnsi"/>
          <w:b/>
        </w:rPr>
      </w:pPr>
    </w:p>
    <w:p w:rsidR="000915E2" w:rsidRDefault="000915E2" w:rsidP="000915E2">
      <w:pPr>
        <w:ind w:left="2124" w:right="256" w:firstLine="708"/>
        <w:rPr>
          <w:rFonts w:asciiTheme="minorHAnsi" w:hAnsiTheme="minorHAnsi"/>
          <w:b/>
        </w:rPr>
      </w:pPr>
    </w:p>
    <w:p w:rsidR="000915E2" w:rsidRDefault="000915E2" w:rsidP="000915E2">
      <w:pPr>
        <w:ind w:right="256"/>
        <w:rPr>
          <w:rFonts w:asciiTheme="minorHAnsi" w:hAnsiTheme="minorHAnsi"/>
        </w:rPr>
      </w:pPr>
      <w:r w:rsidRPr="006B7431">
        <w:rPr>
          <w:rFonts w:asciiTheme="minorHAnsi" w:hAnsiTheme="minorHAnsi"/>
          <w:b/>
        </w:rPr>
        <w:t>O Prefeito do Município de Porecatu</w:t>
      </w:r>
      <w:r w:rsidRPr="00194720">
        <w:rPr>
          <w:rFonts w:asciiTheme="minorHAnsi" w:hAnsiTheme="minorHAnsi"/>
        </w:rPr>
        <w:t>, Estado do Paraná, no uso das atribuições que lhe são conferidas por lei,</w:t>
      </w:r>
    </w:p>
    <w:p w:rsidR="000915E2" w:rsidRDefault="000915E2" w:rsidP="000915E2">
      <w:pPr>
        <w:ind w:right="256"/>
        <w:rPr>
          <w:rFonts w:asciiTheme="minorHAnsi" w:hAnsiTheme="minorHAnsi"/>
        </w:rPr>
      </w:pPr>
    </w:p>
    <w:p w:rsidR="000915E2" w:rsidRDefault="000915E2" w:rsidP="000915E2">
      <w:pPr>
        <w:ind w:right="256"/>
        <w:rPr>
          <w:rFonts w:asciiTheme="minorHAnsi" w:hAnsiTheme="minorHAnsi"/>
        </w:rPr>
      </w:pPr>
    </w:p>
    <w:p w:rsidR="000915E2" w:rsidRPr="00AD7430" w:rsidRDefault="000915E2" w:rsidP="000915E2">
      <w:pPr>
        <w:ind w:right="256"/>
        <w:rPr>
          <w:rFonts w:asciiTheme="minorHAnsi" w:hAnsiTheme="minorHAnsi"/>
          <w:b/>
          <w:i/>
          <w:sz w:val="28"/>
          <w:szCs w:val="28"/>
        </w:rPr>
      </w:pP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  <w:t xml:space="preserve">F A Z   S A B E R: </w:t>
      </w:r>
    </w:p>
    <w:p w:rsidR="000915E2" w:rsidRDefault="000915E2" w:rsidP="000915E2">
      <w:pPr>
        <w:ind w:right="256"/>
        <w:rPr>
          <w:rFonts w:asciiTheme="minorHAnsi" w:hAnsiTheme="minorHAnsi"/>
          <w:b/>
          <w:i/>
        </w:rPr>
      </w:pPr>
    </w:p>
    <w:p w:rsidR="000915E2" w:rsidRPr="006B7431" w:rsidRDefault="000915E2" w:rsidP="000915E2">
      <w:pPr>
        <w:ind w:right="256"/>
        <w:rPr>
          <w:rFonts w:asciiTheme="minorHAnsi" w:hAnsiTheme="minorHAnsi"/>
        </w:rPr>
      </w:pPr>
      <w:r w:rsidRPr="006B7431">
        <w:rPr>
          <w:rFonts w:asciiTheme="minorHAnsi" w:hAnsiTheme="minorHAnsi"/>
        </w:rPr>
        <w:t xml:space="preserve">QUE A CÂMARA MUNICIPAL DE PORECATU, </w:t>
      </w:r>
      <w:r>
        <w:rPr>
          <w:rFonts w:asciiTheme="minorHAnsi" w:hAnsiTheme="minorHAnsi"/>
        </w:rPr>
        <w:t>ESTADO DO PARANÁ, EM SUA 43º SESSÃO ORDINÁRIA DO DIA 13 DE DEZEMBRO DE 2021,</w:t>
      </w:r>
      <w:r w:rsidRPr="006B7431">
        <w:rPr>
          <w:rFonts w:asciiTheme="minorHAnsi" w:hAnsiTheme="minorHAnsi"/>
          <w:b/>
        </w:rPr>
        <w:t xml:space="preserve"> </w:t>
      </w:r>
      <w:r w:rsidRPr="006B7431">
        <w:rPr>
          <w:rFonts w:asciiTheme="minorHAnsi" w:hAnsiTheme="minorHAnsi"/>
          <w:b/>
          <w:i/>
        </w:rPr>
        <w:t>APROVOU</w:t>
      </w:r>
      <w:r>
        <w:rPr>
          <w:rFonts w:asciiTheme="minorHAnsi" w:hAnsiTheme="minorHAnsi"/>
        </w:rPr>
        <w:t xml:space="preserve">  E ELE </w:t>
      </w:r>
      <w:r w:rsidRPr="006B7431">
        <w:rPr>
          <w:rFonts w:asciiTheme="minorHAnsi" w:hAnsiTheme="minorHAnsi"/>
          <w:b/>
          <w:i/>
        </w:rPr>
        <w:t>SANCIONA</w:t>
      </w:r>
      <w:r>
        <w:rPr>
          <w:rFonts w:asciiTheme="minorHAnsi" w:hAnsiTheme="minorHAnsi"/>
        </w:rPr>
        <w:t xml:space="preserve"> A SEGUINTE LEI: </w:t>
      </w:r>
    </w:p>
    <w:p w:rsidR="000915E2" w:rsidRDefault="000915E2" w:rsidP="000915E2">
      <w:pPr>
        <w:ind w:left="2124" w:right="256" w:hanging="2124"/>
        <w:rPr>
          <w:rFonts w:asciiTheme="minorHAnsi" w:hAnsiTheme="minorHAnsi"/>
          <w:b/>
        </w:rPr>
      </w:pPr>
    </w:p>
    <w:p w:rsidR="000915E2" w:rsidRPr="00C84E66" w:rsidRDefault="000915E2" w:rsidP="000915E2">
      <w:pPr>
        <w:ind w:right="256"/>
        <w:rPr>
          <w:rFonts w:asciiTheme="minorHAnsi" w:hAnsiTheme="minorHAnsi" w:cs="Arial"/>
        </w:rPr>
      </w:pPr>
      <w:r w:rsidRPr="00C84E66">
        <w:rPr>
          <w:rFonts w:asciiTheme="minorHAnsi" w:hAnsiTheme="minorHAnsi" w:cs="Arial"/>
          <w:b/>
        </w:rPr>
        <w:t xml:space="preserve">Artigo 1º - </w:t>
      </w:r>
      <w:r w:rsidRPr="00C84E66">
        <w:rPr>
          <w:rFonts w:asciiTheme="minorHAnsi" w:hAnsiTheme="minorHAnsi" w:cs="Arial"/>
        </w:rPr>
        <w:t>O Orçamento Geral do Município de Porecatu, para o exercício financeiro de 2022, nos termos do art. 165º, parágrafo 5º da Constituição Federal, Lei Federal 4.320/64, Lei de Responsabilidade Fiscal e Lei de Diretrizes Orçamentárias para o exercício financeiro de 2022, discriminados pelos anexos integrantes desta Lei, estima à receita e fixa a despesa em R$ 43.100.000,00 (Quarenta e três milhões e cem mil reais).</w:t>
      </w:r>
    </w:p>
    <w:p w:rsidR="000915E2" w:rsidRPr="00515B03" w:rsidRDefault="000915E2" w:rsidP="000915E2">
      <w:pPr>
        <w:ind w:right="256"/>
        <w:rPr>
          <w:rFonts w:asciiTheme="minorHAnsi" w:hAnsiTheme="minorHAnsi" w:cs="Arial"/>
          <w:sz w:val="16"/>
          <w:szCs w:val="16"/>
        </w:rPr>
      </w:pPr>
    </w:p>
    <w:p w:rsidR="000915E2" w:rsidRDefault="000915E2" w:rsidP="000915E2">
      <w:pPr>
        <w:ind w:right="256"/>
        <w:rPr>
          <w:rFonts w:asciiTheme="minorHAnsi" w:hAnsiTheme="minorHAnsi" w:cs="Arial"/>
        </w:rPr>
      </w:pPr>
      <w:r w:rsidRPr="00C84E66">
        <w:rPr>
          <w:rFonts w:asciiTheme="minorHAnsi" w:hAnsiTheme="minorHAnsi" w:cs="Arial"/>
          <w:b/>
        </w:rPr>
        <w:t xml:space="preserve">Artigo 2º - </w:t>
      </w:r>
      <w:r w:rsidRPr="00C84E66">
        <w:rPr>
          <w:rFonts w:asciiTheme="minorHAnsi" w:hAnsiTheme="minorHAnsi" w:cs="Arial"/>
        </w:rPr>
        <w:t>A receita será realizada mediante a arrecadação de tributos, rendas, transferências e outras fontes de receitas correntes e de capital, na forma da legislação em vigor e das especificações constantes dos anexos integrantes desta lei, com os seguintes desdobramentos:</w:t>
      </w:r>
    </w:p>
    <w:p w:rsidR="000915E2" w:rsidRPr="00515B03" w:rsidRDefault="000915E2" w:rsidP="000915E2">
      <w:pPr>
        <w:ind w:right="256"/>
        <w:rPr>
          <w:rFonts w:asciiTheme="minorHAnsi" w:hAnsiTheme="minorHAnsi" w:cs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1800"/>
        <w:gridCol w:w="2052"/>
      </w:tblGrid>
      <w:tr w:rsidR="000915E2" w:rsidRPr="00C84E66" w:rsidTr="00722C35">
        <w:tc>
          <w:tcPr>
            <w:tcW w:w="5220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  <w:b/>
              </w:rPr>
            </w:pPr>
            <w:r w:rsidRPr="00C84E66">
              <w:rPr>
                <w:rFonts w:asciiTheme="minorHAnsi" w:hAnsiTheme="minorHAnsi" w:cs="Arial"/>
                <w:b/>
                <w:sz w:val="22"/>
                <w:szCs w:val="22"/>
              </w:rPr>
              <w:t>RECEITAS CORRENTES</w:t>
            </w:r>
          </w:p>
        </w:tc>
        <w:tc>
          <w:tcPr>
            <w:tcW w:w="1800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052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  <w:b/>
              </w:rPr>
            </w:pPr>
            <w:r w:rsidRPr="00C84E66">
              <w:rPr>
                <w:rFonts w:asciiTheme="minorHAnsi" w:hAnsiTheme="minorHAnsi" w:cs="Arial"/>
                <w:b/>
                <w:sz w:val="22"/>
                <w:szCs w:val="22"/>
              </w:rPr>
              <w:t>48.874.000,00</w:t>
            </w:r>
          </w:p>
        </w:tc>
      </w:tr>
      <w:tr w:rsidR="000915E2" w:rsidRPr="00C84E66" w:rsidTr="00722C35">
        <w:tc>
          <w:tcPr>
            <w:tcW w:w="5220" w:type="dxa"/>
          </w:tcPr>
          <w:p w:rsidR="000915E2" w:rsidRPr="00C84E66" w:rsidRDefault="000915E2" w:rsidP="000915E2">
            <w:pPr>
              <w:pStyle w:val="Ttulo1"/>
              <w:ind w:right="256"/>
              <w:jc w:val="left"/>
              <w:rPr>
                <w:rFonts w:asciiTheme="minorHAnsi" w:hAnsiTheme="minorHAnsi"/>
                <w:b w:val="0"/>
              </w:rPr>
            </w:pPr>
            <w:r w:rsidRPr="00C84E66">
              <w:rPr>
                <w:rFonts w:asciiTheme="minorHAnsi" w:hAnsiTheme="minorHAnsi"/>
                <w:b w:val="0"/>
                <w:sz w:val="22"/>
                <w:szCs w:val="22"/>
              </w:rPr>
              <w:t xml:space="preserve"> Receita Tributária</w:t>
            </w:r>
          </w:p>
        </w:tc>
        <w:tc>
          <w:tcPr>
            <w:tcW w:w="1800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6.903.000,00</w:t>
            </w:r>
          </w:p>
        </w:tc>
        <w:tc>
          <w:tcPr>
            <w:tcW w:w="2052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</w:p>
        </w:tc>
      </w:tr>
      <w:tr w:rsidR="000915E2" w:rsidRPr="00C84E66" w:rsidTr="00722C35">
        <w:tc>
          <w:tcPr>
            <w:tcW w:w="5220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 xml:space="preserve"> Receita de Contribuições</w:t>
            </w:r>
          </w:p>
        </w:tc>
        <w:tc>
          <w:tcPr>
            <w:tcW w:w="1800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1.832.000,00</w:t>
            </w:r>
          </w:p>
        </w:tc>
        <w:tc>
          <w:tcPr>
            <w:tcW w:w="2052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</w:p>
        </w:tc>
      </w:tr>
      <w:tr w:rsidR="000915E2" w:rsidRPr="00C84E66" w:rsidTr="00722C35">
        <w:tc>
          <w:tcPr>
            <w:tcW w:w="5220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 xml:space="preserve"> Receita Patrimonial</w:t>
            </w:r>
          </w:p>
        </w:tc>
        <w:tc>
          <w:tcPr>
            <w:tcW w:w="1800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245.000,00</w:t>
            </w:r>
          </w:p>
        </w:tc>
        <w:tc>
          <w:tcPr>
            <w:tcW w:w="2052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</w:p>
        </w:tc>
      </w:tr>
      <w:tr w:rsidR="000915E2" w:rsidRPr="00C84E66" w:rsidTr="00722C35">
        <w:tc>
          <w:tcPr>
            <w:tcW w:w="5220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 xml:space="preserve"> Receita de Serviços</w:t>
            </w:r>
          </w:p>
        </w:tc>
        <w:tc>
          <w:tcPr>
            <w:tcW w:w="1800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310.000,00</w:t>
            </w:r>
          </w:p>
        </w:tc>
        <w:tc>
          <w:tcPr>
            <w:tcW w:w="2052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</w:p>
        </w:tc>
      </w:tr>
      <w:tr w:rsidR="000915E2" w:rsidRPr="00C84E66" w:rsidTr="00722C35">
        <w:tc>
          <w:tcPr>
            <w:tcW w:w="5220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 xml:space="preserve"> Transferências Correntes</w:t>
            </w:r>
          </w:p>
        </w:tc>
        <w:tc>
          <w:tcPr>
            <w:tcW w:w="1800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39.394.000,00</w:t>
            </w:r>
          </w:p>
        </w:tc>
        <w:tc>
          <w:tcPr>
            <w:tcW w:w="2052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</w:p>
        </w:tc>
      </w:tr>
      <w:tr w:rsidR="000915E2" w:rsidRPr="00C84E66" w:rsidTr="00722C35">
        <w:tc>
          <w:tcPr>
            <w:tcW w:w="5220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 xml:space="preserve"> Outras Receitas Correntes</w:t>
            </w:r>
          </w:p>
        </w:tc>
        <w:tc>
          <w:tcPr>
            <w:tcW w:w="1800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190.000,00</w:t>
            </w:r>
          </w:p>
        </w:tc>
        <w:tc>
          <w:tcPr>
            <w:tcW w:w="2052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</w:p>
        </w:tc>
      </w:tr>
      <w:tr w:rsidR="000915E2" w:rsidRPr="00C84E66" w:rsidTr="00722C35">
        <w:tc>
          <w:tcPr>
            <w:tcW w:w="5220" w:type="dxa"/>
          </w:tcPr>
          <w:p w:rsidR="000915E2" w:rsidRPr="00C84E66" w:rsidRDefault="000915E2" w:rsidP="000915E2">
            <w:pPr>
              <w:pStyle w:val="Ttulo2"/>
              <w:ind w:right="256"/>
              <w:rPr>
                <w:rFonts w:asciiTheme="minorHAnsi" w:hAnsiTheme="minorHAnsi"/>
                <w:b w:val="0"/>
              </w:rPr>
            </w:pPr>
            <w:r w:rsidRPr="00C84E66">
              <w:rPr>
                <w:rFonts w:asciiTheme="minorHAnsi" w:hAnsiTheme="minorHAnsi"/>
                <w:sz w:val="22"/>
                <w:szCs w:val="22"/>
              </w:rPr>
              <w:t>RECEITAS DE CAPITAL</w:t>
            </w:r>
          </w:p>
        </w:tc>
        <w:tc>
          <w:tcPr>
            <w:tcW w:w="1800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052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  <w:b/>
              </w:rPr>
            </w:pPr>
            <w:r w:rsidRPr="00C84E66">
              <w:rPr>
                <w:rFonts w:asciiTheme="minorHAnsi" w:hAnsiTheme="minorHAnsi" w:cs="Arial"/>
                <w:b/>
                <w:sz w:val="22"/>
                <w:szCs w:val="22"/>
              </w:rPr>
              <w:t>300.000,00</w:t>
            </w:r>
          </w:p>
        </w:tc>
      </w:tr>
      <w:tr w:rsidR="000915E2" w:rsidRPr="00C84E66" w:rsidTr="00722C35">
        <w:tc>
          <w:tcPr>
            <w:tcW w:w="5220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 xml:space="preserve"> Alienação de Bens</w:t>
            </w:r>
          </w:p>
        </w:tc>
        <w:tc>
          <w:tcPr>
            <w:tcW w:w="1800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300.000,00</w:t>
            </w:r>
          </w:p>
        </w:tc>
        <w:tc>
          <w:tcPr>
            <w:tcW w:w="2052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</w:p>
        </w:tc>
      </w:tr>
      <w:tr w:rsidR="000915E2" w:rsidRPr="00C84E66" w:rsidTr="00722C35">
        <w:tc>
          <w:tcPr>
            <w:tcW w:w="5220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 xml:space="preserve"> Transferências de Capital</w:t>
            </w:r>
          </w:p>
        </w:tc>
        <w:tc>
          <w:tcPr>
            <w:tcW w:w="1800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  <w:tc>
          <w:tcPr>
            <w:tcW w:w="2052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</w:p>
        </w:tc>
      </w:tr>
      <w:tr w:rsidR="000915E2" w:rsidRPr="00C84E66" w:rsidTr="00722C35">
        <w:tc>
          <w:tcPr>
            <w:tcW w:w="5220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  <w:b/>
              </w:rPr>
            </w:pPr>
            <w:r w:rsidRPr="00C84E66">
              <w:rPr>
                <w:rFonts w:asciiTheme="minorHAnsi" w:hAnsiTheme="minorHAnsi" w:cs="Arial"/>
                <w:b/>
                <w:sz w:val="22"/>
                <w:szCs w:val="22"/>
              </w:rPr>
              <w:t>DEDUÇOES</w:t>
            </w:r>
          </w:p>
        </w:tc>
        <w:tc>
          <w:tcPr>
            <w:tcW w:w="1800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052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  <w:b/>
              </w:rPr>
            </w:pPr>
            <w:r w:rsidRPr="00C84E66">
              <w:rPr>
                <w:rFonts w:asciiTheme="minorHAnsi" w:hAnsiTheme="minorHAnsi" w:cs="Arial"/>
                <w:b/>
                <w:sz w:val="22"/>
                <w:szCs w:val="22"/>
              </w:rPr>
              <w:t>(6.074.000,00)</w:t>
            </w:r>
          </w:p>
        </w:tc>
      </w:tr>
      <w:tr w:rsidR="000915E2" w:rsidRPr="00C84E66" w:rsidTr="00722C35">
        <w:tc>
          <w:tcPr>
            <w:tcW w:w="5220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(-) Deduções para formação do FUNDEB</w:t>
            </w:r>
          </w:p>
        </w:tc>
        <w:tc>
          <w:tcPr>
            <w:tcW w:w="1800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5.674.000,00</w:t>
            </w:r>
          </w:p>
        </w:tc>
        <w:tc>
          <w:tcPr>
            <w:tcW w:w="2052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</w:p>
        </w:tc>
      </w:tr>
      <w:tr w:rsidR="000915E2" w:rsidRPr="00C84E66" w:rsidTr="00722C35">
        <w:tc>
          <w:tcPr>
            <w:tcW w:w="5220" w:type="dxa"/>
          </w:tcPr>
          <w:p w:rsidR="000915E2" w:rsidRPr="00C84E66" w:rsidRDefault="000915E2" w:rsidP="000915E2">
            <w:pPr>
              <w:pStyle w:val="Ttulo2"/>
              <w:ind w:right="256"/>
              <w:rPr>
                <w:rFonts w:asciiTheme="minorHAnsi" w:hAnsiTheme="minorHAnsi"/>
                <w:b w:val="0"/>
              </w:rPr>
            </w:pPr>
            <w:r w:rsidRPr="00C84E66">
              <w:rPr>
                <w:rFonts w:asciiTheme="minorHAnsi" w:hAnsiTheme="minorHAnsi"/>
                <w:sz w:val="22"/>
                <w:szCs w:val="22"/>
              </w:rPr>
              <w:lastRenderedPageBreak/>
              <w:t>(-) Deduções Receita – Descontos Concedidos</w:t>
            </w:r>
          </w:p>
        </w:tc>
        <w:tc>
          <w:tcPr>
            <w:tcW w:w="1800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200.000,00</w:t>
            </w:r>
          </w:p>
        </w:tc>
        <w:tc>
          <w:tcPr>
            <w:tcW w:w="2052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</w:p>
        </w:tc>
      </w:tr>
      <w:tr w:rsidR="000915E2" w:rsidRPr="00C84E66" w:rsidTr="00722C35">
        <w:tc>
          <w:tcPr>
            <w:tcW w:w="5220" w:type="dxa"/>
          </w:tcPr>
          <w:p w:rsidR="000915E2" w:rsidRPr="00C84E66" w:rsidRDefault="000915E2" w:rsidP="000915E2">
            <w:pPr>
              <w:pStyle w:val="Ttulo2"/>
              <w:ind w:right="256"/>
              <w:rPr>
                <w:rFonts w:asciiTheme="minorHAnsi" w:hAnsiTheme="minorHAnsi"/>
                <w:b w:val="0"/>
              </w:rPr>
            </w:pPr>
            <w:r w:rsidRPr="00C84E66">
              <w:rPr>
                <w:rFonts w:asciiTheme="minorHAnsi" w:hAnsiTheme="minorHAnsi"/>
                <w:sz w:val="22"/>
                <w:szCs w:val="22"/>
              </w:rPr>
              <w:t>(-) Deduções Receita - Renúncia</w:t>
            </w:r>
          </w:p>
        </w:tc>
        <w:tc>
          <w:tcPr>
            <w:tcW w:w="1800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200.000,00</w:t>
            </w:r>
          </w:p>
        </w:tc>
        <w:tc>
          <w:tcPr>
            <w:tcW w:w="2052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</w:p>
        </w:tc>
      </w:tr>
      <w:tr w:rsidR="000915E2" w:rsidRPr="00C84E66" w:rsidTr="00722C35">
        <w:tc>
          <w:tcPr>
            <w:tcW w:w="5220" w:type="dxa"/>
          </w:tcPr>
          <w:p w:rsidR="000915E2" w:rsidRPr="00C84E66" w:rsidRDefault="000915E2" w:rsidP="000915E2">
            <w:pPr>
              <w:pStyle w:val="Ttulo2"/>
              <w:ind w:right="256"/>
              <w:rPr>
                <w:rFonts w:asciiTheme="minorHAnsi" w:hAnsiTheme="minorHAnsi"/>
                <w:b w:val="0"/>
              </w:rPr>
            </w:pPr>
            <w:r w:rsidRPr="00C84E66">
              <w:rPr>
                <w:rFonts w:asciiTheme="minorHAnsi" w:hAnsiTheme="minorHAnsi"/>
                <w:sz w:val="22"/>
                <w:szCs w:val="22"/>
              </w:rPr>
              <w:t>TOTAL GERAL DA RECEITA</w:t>
            </w:r>
          </w:p>
        </w:tc>
        <w:tc>
          <w:tcPr>
            <w:tcW w:w="1800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052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  <w:b/>
              </w:rPr>
            </w:pPr>
            <w:r w:rsidRPr="00C84E66">
              <w:rPr>
                <w:rFonts w:asciiTheme="minorHAnsi" w:hAnsiTheme="minorHAnsi" w:cs="Arial"/>
                <w:b/>
                <w:sz w:val="22"/>
                <w:szCs w:val="22"/>
              </w:rPr>
              <w:t>43.100.000,00</w:t>
            </w:r>
          </w:p>
        </w:tc>
      </w:tr>
    </w:tbl>
    <w:p w:rsidR="000915E2" w:rsidRDefault="000915E2" w:rsidP="000915E2">
      <w:pPr>
        <w:ind w:right="256"/>
        <w:rPr>
          <w:rFonts w:asciiTheme="minorHAnsi" w:hAnsiTheme="minorHAnsi" w:cs="Arial"/>
        </w:rPr>
      </w:pPr>
    </w:p>
    <w:p w:rsidR="000915E2" w:rsidRPr="00C84E66" w:rsidRDefault="000915E2" w:rsidP="000915E2">
      <w:pPr>
        <w:ind w:right="256"/>
        <w:rPr>
          <w:rFonts w:asciiTheme="minorHAnsi" w:hAnsiTheme="minorHAnsi" w:cs="Arial"/>
        </w:rPr>
      </w:pPr>
      <w:r w:rsidRPr="00515B03">
        <w:rPr>
          <w:rFonts w:asciiTheme="minorHAnsi" w:hAnsiTheme="minorHAnsi" w:cs="Arial"/>
          <w:b/>
        </w:rPr>
        <w:t>Artigo 3º</w:t>
      </w:r>
      <w:r w:rsidRPr="003A1584">
        <w:rPr>
          <w:rFonts w:ascii="Arial" w:hAnsi="Arial" w:cs="Arial"/>
          <w:b/>
        </w:rPr>
        <w:t xml:space="preserve"> - </w:t>
      </w:r>
      <w:r w:rsidRPr="00C84E66">
        <w:rPr>
          <w:rFonts w:asciiTheme="minorHAnsi" w:hAnsiTheme="minorHAnsi" w:cs="Arial"/>
        </w:rPr>
        <w:t>A Despesa será realizada segundo as discriminações constantes dos quadros que integram esta Lei e terão os seguintes desdobramentos:</w:t>
      </w:r>
    </w:p>
    <w:p w:rsidR="000915E2" w:rsidRPr="00C84E66" w:rsidRDefault="000915E2" w:rsidP="000915E2">
      <w:pPr>
        <w:ind w:right="256"/>
        <w:rPr>
          <w:rFonts w:asciiTheme="minorHAnsi" w:hAnsiTheme="minorHAnsi" w:cs="Arial"/>
        </w:rPr>
      </w:pPr>
    </w:p>
    <w:p w:rsidR="000915E2" w:rsidRPr="00C84E66" w:rsidRDefault="000915E2" w:rsidP="000915E2">
      <w:pPr>
        <w:ind w:right="256"/>
        <w:rPr>
          <w:rFonts w:asciiTheme="minorHAnsi" w:hAnsiTheme="minorHAnsi" w:cs="Arial"/>
          <w:b/>
          <w:sz w:val="22"/>
          <w:szCs w:val="22"/>
        </w:rPr>
      </w:pPr>
      <w:r w:rsidRPr="00C84E66">
        <w:rPr>
          <w:rFonts w:asciiTheme="minorHAnsi" w:hAnsiTheme="minorHAnsi" w:cs="Arial"/>
          <w:b/>
          <w:sz w:val="22"/>
          <w:szCs w:val="22"/>
        </w:rPr>
        <w:t>1 - POR FUNÇÕES DE GOVERNO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551"/>
      </w:tblGrid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Legislativa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2.250.000,00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Administração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5.963.000,00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Assistência Social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1.550.000,00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Saúde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10.100.000,00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Educação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10.300.000,00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Cultura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264.000,00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Urbanismo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4.218.500,00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Transporte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1.631.500,00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F76BC6" w:rsidRDefault="000915E2" w:rsidP="000915E2">
            <w:pPr>
              <w:ind w:right="256"/>
              <w:rPr>
                <w:rFonts w:asciiTheme="minorHAnsi" w:hAnsiTheme="minorHAnsi" w:cs="Arial"/>
                <w:highlight w:val="yellow"/>
              </w:rPr>
            </w:pPr>
            <w:r w:rsidRPr="00F76BC6">
              <w:rPr>
                <w:rFonts w:asciiTheme="minorHAnsi" w:hAnsiTheme="minorHAnsi" w:cs="Arial"/>
                <w:sz w:val="22"/>
                <w:szCs w:val="22"/>
                <w:highlight w:val="yellow"/>
              </w:rPr>
              <w:t>Desporto e Lazer</w:t>
            </w:r>
          </w:p>
        </w:tc>
        <w:tc>
          <w:tcPr>
            <w:tcW w:w="2551" w:type="dxa"/>
          </w:tcPr>
          <w:p w:rsidR="000915E2" w:rsidRPr="00F76BC6" w:rsidRDefault="000915E2" w:rsidP="000915E2">
            <w:pPr>
              <w:ind w:right="256"/>
              <w:jc w:val="right"/>
              <w:rPr>
                <w:rFonts w:asciiTheme="minorHAnsi" w:hAnsiTheme="minorHAnsi" w:cs="Arial"/>
                <w:highlight w:val="yellow"/>
              </w:rPr>
            </w:pPr>
            <w:r w:rsidRPr="00F76BC6">
              <w:rPr>
                <w:rFonts w:asciiTheme="minorHAnsi" w:hAnsiTheme="minorHAnsi" w:cs="Arial"/>
                <w:sz w:val="22"/>
                <w:szCs w:val="22"/>
                <w:highlight w:val="yellow"/>
              </w:rPr>
              <w:t>750.000,00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Encargos Especiais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5.977.000,00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Reserva de Contingência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96.000,00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pStyle w:val="Ttulo2"/>
              <w:ind w:right="256"/>
              <w:rPr>
                <w:rFonts w:asciiTheme="minorHAnsi" w:hAnsiTheme="minorHAnsi"/>
                <w:b w:val="0"/>
              </w:rPr>
            </w:pPr>
            <w:r w:rsidRPr="00C84E66">
              <w:rPr>
                <w:rFonts w:asciiTheme="minorHAnsi" w:hAnsiTheme="minorHAnsi"/>
                <w:sz w:val="22"/>
                <w:szCs w:val="22"/>
              </w:rPr>
              <w:t>TOTAL GERAL DA DESPESA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  <w:b/>
              </w:rPr>
            </w:pPr>
            <w:r w:rsidRPr="00C84E66">
              <w:rPr>
                <w:rFonts w:asciiTheme="minorHAnsi" w:hAnsiTheme="minorHAnsi" w:cs="Arial"/>
                <w:b/>
                <w:sz w:val="22"/>
                <w:szCs w:val="22"/>
              </w:rPr>
              <w:t>43.100.000,00</w:t>
            </w:r>
          </w:p>
        </w:tc>
      </w:tr>
    </w:tbl>
    <w:p w:rsidR="000915E2" w:rsidRPr="00C84E66" w:rsidRDefault="000915E2" w:rsidP="000915E2">
      <w:pPr>
        <w:ind w:right="256"/>
        <w:rPr>
          <w:rStyle w:val="Forte"/>
          <w:rFonts w:asciiTheme="minorHAnsi" w:hAnsiTheme="minorHAnsi" w:cs="Arial"/>
          <w:b w:val="0"/>
          <w:color w:val="000000" w:themeColor="text1"/>
          <w:sz w:val="22"/>
          <w:szCs w:val="22"/>
        </w:rPr>
      </w:pPr>
    </w:p>
    <w:p w:rsidR="000915E2" w:rsidRPr="00C84E66" w:rsidRDefault="000915E2" w:rsidP="000915E2">
      <w:pPr>
        <w:ind w:right="256"/>
        <w:rPr>
          <w:rFonts w:asciiTheme="minorHAnsi" w:hAnsiTheme="minorHAnsi" w:cs="Arial"/>
          <w:b/>
          <w:sz w:val="22"/>
          <w:szCs w:val="22"/>
        </w:rPr>
      </w:pPr>
      <w:r w:rsidRPr="00C84E66">
        <w:rPr>
          <w:rFonts w:asciiTheme="minorHAnsi" w:hAnsiTheme="minorHAnsi" w:cs="Arial"/>
          <w:b/>
          <w:sz w:val="22"/>
          <w:szCs w:val="22"/>
        </w:rPr>
        <w:t>2 - POR ORGÃOS DA ADMINISTRAÇÃO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551"/>
      </w:tblGrid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pStyle w:val="Ttulo1"/>
              <w:ind w:right="256"/>
              <w:jc w:val="left"/>
              <w:rPr>
                <w:rFonts w:asciiTheme="minorHAnsi" w:hAnsiTheme="minorHAnsi"/>
                <w:b w:val="0"/>
              </w:rPr>
            </w:pPr>
            <w:r w:rsidRPr="00C84E66">
              <w:rPr>
                <w:rFonts w:asciiTheme="minorHAnsi" w:hAnsiTheme="minorHAnsi"/>
                <w:b w:val="0"/>
                <w:sz w:val="22"/>
                <w:szCs w:val="22"/>
              </w:rPr>
              <w:t>Legislativo Municipal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2.250.000,00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Gabinete do Prefeito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940.000,00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Assessorias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200.000,00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Procuradoria Judicial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400.000,00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Secretaria de Administração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pStyle w:val="Cabealho"/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5.100.000,00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Secretaria de Fazenda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5.300.000,00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Secretaria de Urbanismo, Obras e Viação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3.400.000,00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Secretaria de Educação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10.300.000,00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Secretaria de Cultura e Turismo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264.000,00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 xml:space="preserve">Secretaria de Educação Física e Desportos 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750.000,00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Secretaria de Saúde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10.100.000,00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Secretaria de Serviço Social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1.550.000,00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Secretaria de Serviços Públicos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2.450.000,00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Reserva de Contingência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</w:rPr>
            </w:pPr>
            <w:r w:rsidRPr="00C84E66">
              <w:rPr>
                <w:rFonts w:asciiTheme="minorHAnsi" w:hAnsiTheme="minorHAnsi" w:cs="Arial"/>
                <w:sz w:val="22"/>
                <w:szCs w:val="22"/>
              </w:rPr>
              <w:t>96.000,00</w:t>
            </w:r>
          </w:p>
        </w:tc>
      </w:tr>
      <w:tr w:rsidR="000915E2" w:rsidRPr="00C84E66" w:rsidTr="00722C35">
        <w:tc>
          <w:tcPr>
            <w:tcW w:w="6521" w:type="dxa"/>
          </w:tcPr>
          <w:p w:rsidR="000915E2" w:rsidRPr="00C84E66" w:rsidRDefault="000915E2" w:rsidP="000915E2">
            <w:pPr>
              <w:ind w:right="256"/>
              <w:rPr>
                <w:rFonts w:asciiTheme="minorHAnsi" w:hAnsiTheme="minorHAnsi" w:cs="Arial"/>
                <w:b/>
              </w:rPr>
            </w:pPr>
            <w:r w:rsidRPr="00C84E66">
              <w:rPr>
                <w:rFonts w:asciiTheme="minorHAnsi" w:hAnsiTheme="minorHAnsi" w:cs="Arial"/>
                <w:b/>
                <w:sz w:val="22"/>
                <w:szCs w:val="22"/>
              </w:rPr>
              <w:t>TOTAL GERAL DA DESPESA</w:t>
            </w:r>
          </w:p>
        </w:tc>
        <w:tc>
          <w:tcPr>
            <w:tcW w:w="2551" w:type="dxa"/>
          </w:tcPr>
          <w:p w:rsidR="000915E2" w:rsidRPr="00C84E66" w:rsidRDefault="000915E2" w:rsidP="000915E2">
            <w:pPr>
              <w:ind w:right="256"/>
              <w:jc w:val="right"/>
              <w:rPr>
                <w:rFonts w:asciiTheme="minorHAnsi" w:hAnsiTheme="minorHAnsi" w:cs="Arial"/>
                <w:b/>
              </w:rPr>
            </w:pPr>
            <w:r w:rsidRPr="00C84E66">
              <w:rPr>
                <w:rFonts w:asciiTheme="minorHAnsi" w:hAnsiTheme="minorHAnsi" w:cs="Arial"/>
                <w:b/>
                <w:sz w:val="22"/>
                <w:szCs w:val="22"/>
              </w:rPr>
              <w:t>43.100.000,00</w:t>
            </w:r>
          </w:p>
        </w:tc>
      </w:tr>
    </w:tbl>
    <w:p w:rsidR="000915E2" w:rsidRDefault="000915E2" w:rsidP="000915E2">
      <w:pPr>
        <w:ind w:right="256"/>
        <w:rPr>
          <w:rStyle w:val="Forte"/>
          <w:rFonts w:asciiTheme="minorHAnsi" w:hAnsiTheme="minorHAnsi" w:cs="Arial"/>
          <w:b w:val="0"/>
          <w:color w:val="000000" w:themeColor="text1"/>
          <w:sz w:val="16"/>
          <w:szCs w:val="16"/>
        </w:rPr>
      </w:pPr>
    </w:p>
    <w:p w:rsidR="000915E2" w:rsidRDefault="000915E2" w:rsidP="000915E2">
      <w:pPr>
        <w:ind w:right="256"/>
        <w:rPr>
          <w:rStyle w:val="Forte"/>
          <w:rFonts w:asciiTheme="minorHAnsi" w:hAnsiTheme="minorHAnsi" w:cs="Arial"/>
          <w:b w:val="0"/>
          <w:color w:val="000000" w:themeColor="text1"/>
          <w:sz w:val="16"/>
          <w:szCs w:val="16"/>
        </w:rPr>
      </w:pPr>
    </w:p>
    <w:p w:rsidR="000915E2" w:rsidRPr="00C84E66" w:rsidRDefault="000915E2" w:rsidP="000915E2">
      <w:pPr>
        <w:pStyle w:val="Default"/>
        <w:ind w:right="256"/>
        <w:jc w:val="both"/>
        <w:rPr>
          <w:rFonts w:asciiTheme="minorHAnsi" w:hAnsiTheme="minorHAnsi" w:cs="Arial"/>
          <w:color w:val="auto"/>
        </w:rPr>
      </w:pPr>
      <w:r w:rsidRPr="00C84E66">
        <w:rPr>
          <w:rFonts w:asciiTheme="minorHAnsi" w:hAnsiTheme="minorHAnsi" w:cs="Arial"/>
          <w:b/>
          <w:color w:val="auto"/>
        </w:rPr>
        <w:t>Artigo 4º</w:t>
      </w:r>
      <w:r w:rsidRPr="00C84E66">
        <w:rPr>
          <w:rFonts w:asciiTheme="minorHAnsi" w:hAnsiTheme="minorHAnsi" w:cs="Arial"/>
          <w:color w:val="auto"/>
        </w:rPr>
        <w:t xml:space="preserve"> – Ficam os Poderes Legislativo e Executivo, nos termos do inciso V, do artigo 167, da Constituição Federal/88 e artigos 7º, 42 e inciso III do artigo 43, da Lei Federal nº </w:t>
      </w:r>
      <w:r w:rsidRPr="00C84E66">
        <w:rPr>
          <w:rFonts w:asciiTheme="minorHAnsi" w:hAnsiTheme="minorHAnsi" w:cs="Arial"/>
          <w:color w:val="auto"/>
        </w:rPr>
        <w:lastRenderedPageBreak/>
        <w:t xml:space="preserve">4.320/64, autorizados a abrir Crédito Adicional Suplementar até o limite de 10% (dez por cento) do total de despesa fixada para cada Poder. </w:t>
      </w:r>
    </w:p>
    <w:p w:rsidR="000915E2" w:rsidRPr="00C84E66" w:rsidRDefault="000915E2" w:rsidP="000915E2">
      <w:pPr>
        <w:widowControl w:val="0"/>
        <w:tabs>
          <w:tab w:val="left" w:pos="2410"/>
        </w:tabs>
        <w:ind w:right="256" w:firstLine="3538"/>
        <w:rPr>
          <w:rFonts w:asciiTheme="minorHAnsi" w:hAnsiTheme="minorHAnsi" w:cs="Arial"/>
          <w:snapToGrid w:val="0"/>
        </w:rPr>
      </w:pPr>
    </w:p>
    <w:p w:rsidR="000915E2" w:rsidRDefault="000915E2" w:rsidP="000915E2">
      <w:pPr>
        <w:widowControl w:val="0"/>
        <w:tabs>
          <w:tab w:val="left" w:pos="2410"/>
        </w:tabs>
        <w:ind w:right="256"/>
        <w:rPr>
          <w:rFonts w:asciiTheme="minorHAnsi" w:hAnsiTheme="minorHAnsi" w:cs="Arial"/>
          <w:snapToGrid w:val="0"/>
        </w:rPr>
      </w:pPr>
      <w:r w:rsidRPr="00C84E66">
        <w:rPr>
          <w:rFonts w:asciiTheme="minorHAnsi" w:hAnsiTheme="minorHAnsi" w:cs="Arial"/>
          <w:b/>
          <w:snapToGrid w:val="0"/>
        </w:rPr>
        <w:t xml:space="preserve">Parágrafo único - </w:t>
      </w:r>
      <w:r w:rsidRPr="00C84E66">
        <w:rPr>
          <w:rFonts w:asciiTheme="minorHAnsi" w:hAnsiTheme="minorHAnsi" w:cs="Arial"/>
          <w:snapToGrid w:val="0"/>
        </w:rPr>
        <w:t>Entende-se por Créditos Adicionais Suplementares as alterações dentro do mesmo órgão e unidade orçamentária, mesmo programa de trabalho, mesma categoria econômica da despesa.</w:t>
      </w:r>
    </w:p>
    <w:p w:rsidR="000915E2" w:rsidRPr="00C84E66" w:rsidRDefault="000915E2" w:rsidP="000915E2">
      <w:pPr>
        <w:widowControl w:val="0"/>
        <w:tabs>
          <w:tab w:val="left" w:pos="2410"/>
        </w:tabs>
        <w:ind w:right="256"/>
        <w:rPr>
          <w:rFonts w:asciiTheme="minorHAnsi" w:hAnsiTheme="minorHAnsi" w:cs="Arial"/>
          <w:snapToGrid w:val="0"/>
        </w:rPr>
      </w:pPr>
    </w:p>
    <w:p w:rsidR="000915E2" w:rsidRPr="00C84E66" w:rsidRDefault="000915E2" w:rsidP="000915E2">
      <w:pPr>
        <w:widowControl w:val="0"/>
        <w:tabs>
          <w:tab w:val="left" w:pos="1418"/>
        </w:tabs>
        <w:ind w:right="256"/>
        <w:rPr>
          <w:rFonts w:asciiTheme="minorHAnsi" w:hAnsiTheme="minorHAnsi" w:cs="Arial"/>
          <w:snapToGrid w:val="0"/>
        </w:rPr>
      </w:pPr>
      <w:r w:rsidRPr="00C84E66">
        <w:rPr>
          <w:rFonts w:asciiTheme="minorHAnsi" w:hAnsiTheme="minorHAnsi" w:cs="Arial"/>
          <w:b/>
          <w:snapToGrid w:val="0"/>
        </w:rPr>
        <w:t xml:space="preserve">Artigo 5º - </w:t>
      </w:r>
      <w:r w:rsidRPr="00C84E66">
        <w:rPr>
          <w:rFonts w:asciiTheme="minorHAnsi" w:hAnsiTheme="minorHAnsi" w:cs="Arial"/>
          <w:snapToGrid w:val="0"/>
        </w:rPr>
        <w:t>Fica o Poder Executivo, nos termos do inciso V, do Artigo 167, da Constituição Federal/88 e artigos 7º, 42 e inciso I do Artigo 43, da Lei Federal nº 4.320/64, autorizados a abrir Crédito Adicional - Superávit Financeiro, por Fonte de Recursos.</w:t>
      </w:r>
    </w:p>
    <w:p w:rsidR="000915E2" w:rsidRPr="00C84E66" w:rsidRDefault="000915E2" w:rsidP="000915E2">
      <w:pPr>
        <w:widowControl w:val="0"/>
        <w:tabs>
          <w:tab w:val="left" w:pos="2410"/>
        </w:tabs>
        <w:ind w:right="256" w:firstLine="3538"/>
        <w:rPr>
          <w:rFonts w:asciiTheme="minorHAnsi" w:hAnsiTheme="minorHAnsi" w:cs="Arial"/>
          <w:snapToGrid w:val="0"/>
        </w:rPr>
      </w:pPr>
    </w:p>
    <w:p w:rsidR="000915E2" w:rsidRPr="00C84E66" w:rsidRDefault="000915E2" w:rsidP="000915E2">
      <w:pPr>
        <w:widowControl w:val="0"/>
        <w:tabs>
          <w:tab w:val="left" w:pos="2410"/>
        </w:tabs>
        <w:ind w:right="256"/>
        <w:rPr>
          <w:rFonts w:asciiTheme="minorHAnsi" w:hAnsiTheme="minorHAnsi" w:cs="Arial"/>
          <w:snapToGrid w:val="0"/>
        </w:rPr>
      </w:pPr>
      <w:r w:rsidRPr="00C84E66">
        <w:rPr>
          <w:rFonts w:asciiTheme="minorHAnsi" w:hAnsiTheme="minorHAnsi" w:cs="Arial"/>
          <w:b/>
          <w:snapToGrid w:val="0"/>
        </w:rPr>
        <w:t xml:space="preserve">§ 1º - </w:t>
      </w:r>
      <w:r w:rsidRPr="00C84E66">
        <w:rPr>
          <w:rFonts w:asciiTheme="minorHAnsi" w:hAnsiTheme="minorHAnsi" w:cs="Arial"/>
          <w:snapToGrid w:val="0"/>
        </w:rPr>
        <w:t>Entende-se por Superávit Financeiro a diferença positiva entre o ativo financeiro e o passivo financeiro, apurada por Fonte de Recursos, em 31 de dezembro de 2021.</w:t>
      </w:r>
    </w:p>
    <w:p w:rsidR="000915E2" w:rsidRPr="00C84E66" w:rsidRDefault="000915E2" w:rsidP="000915E2">
      <w:pPr>
        <w:widowControl w:val="0"/>
        <w:ind w:right="256" w:firstLine="3538"/>
        <w:rPr>
          <w:rFonts w:asciiTheme="minorHAnsi" w:hAnsiTheme="minorHAnsi" w:cs="Arial"/>
        </w:rPr>
      </w:pPr>
    </w:p>
    <w:p w:rsidR="000915E2" w:rsidRPr="00C84E66" w:rsidRDefault="000915E2" w:rsidP="000915E2">
      <w:pPr>
        <w:widowControl w:val="0"/>
        <w:ind w:right="256"/>
        <w:rPr>
          <w:rFonts w:asciiTheme="minorHAnsi" w:hAnsiTheme="minorHAnsi" w:cs="Arial"/>
        </w:rPr>
      </w:pPr>
      <w:r w:rsidRPr="00C84E66">
        <w:rPr>
          <w:rFonts w:asciiTheme="minorHAnsi" w:hAnsiTheme="minorHAnsi" w:cs="Arial"/>
          <w:b/>
        </w:rPr>
        <w:t>§ 2º</w:t>
      </w:r>
      <w:r w:rsidRPr="00C84E66">
        <w:rPr>
          <w:rFonts w:asciiTheme="minorHAnsi" w:hAnsiTheme="minorHAnsi" w:cs="Arial"/>
        </w:rPr>
        <w:t xml:space="preserve"> - Ficam excluídos do limite fixado no Artigo 4º desta lei, os créditos previstos no </w:t>
      </w:r>
      <w:r w:rsidRPr="00C84E66">
        <w:rPr>
          <w:rFonts w:asciiTheme="minorHAnsi" w:hAnsiTheme="minorHAnsi" w:cs="Arial"/>
          <w:i/>
        </w:rPr>
        <w:t>caput</w:t>
      </w:r>
      <w:r w:rsidRPr="00C84E66">
        <w:rPr>
          <w:rFonts w:asciiTheme="minorHAnsi" w:hAnsiTheme="minorHAnsi" w:cs="Arial"/>
        </w:rPr>
        <w:t xml:space="preserve"> deste artigo.</w:t>
      </w:r>
    </w:p>
    <w:p w:rsidR="000915E2" w:rsidRPr="00C84E66" w:rsidRDefault="000915E2" w:rsidP="000915E2">
      <w:pPr>
        <w:widowControl w:val="0"/>
        <w:ind w:right="256" w:firstLine="3538"/>
        <w:rPr>
          <w:rFonts w:asciiTheme="minorHAnsi" w:hAnsiTheme="minorHAnsi" w:cs="Arial"/>
          <w:snapToGrid w:val="0"/>
        </w:rPr>
      </w:pPr>
    </w:p>
    <w:p w:rsidR="000915E2" w:rsidRDefault="000915E2" w:rsidP="000915E2">
      <w:pPr>
        <w:widowControl w:val="0"/>
        <w:tabs>
          <w:tab w:val="left" w:pos="1418"/>
        </w:tabs>
        <w:ind w:right="256"/>
        <w:rPr>
          <w:rFonts w:asciiTheme="minorHAnsi" w:hAnsiTheme="minorHAnsi" w:cs="Arial"/>
          <w:snapToGrid w:val="0"/>
        </w:rPr>
      </w:pPr>
      <w:r w:rsidRPr="00C84E66">
        <w:rPr>
          <w:rFonts w:asciiTheme="minorHAnsi" w:hAnsiTheme="minorHAnsi" w:cs="Arial"/>
          <w:b/>
          <w:snapToGrid w:val="0"/>
        </w:rPr>
        <w:t xml:space="preserve">Artigo 6º - </w:t>
      </w:r>
      <w:r w:rsidRPr="00C84E66">
        <w:rPr>
          <w:rFonts w:asciiTheme="minorHAnsi" w:hAnsiTheme="minorHAnsi" w:cs="Arial"/>
          <w:snapToGrid w:val="0"/>
        </w:rPr>
        <w:t>Fica o Poder Executivo, nos termos do inciso V, do Artigo 167, da Constituição Federal/88 e artigos 7º, 42 e inciso II do Artigo 43, da Lei Federal nº 4.320/64, autorizados a abrir Crédito Adicional - Excesso de Arrecadação, por Fonte de Recursos.</w:t>
      </w:r>
    </w:p>
    <w:p w:rsidR="000915E2" w:rsidRPr="00C84E66" w:rsidRDefault="000915E2" w:rsidP="000915E2">
      <w:pPr>
        <w:widowControl w:val="0"/>
        <w:tabs>
          <w:tab w:val="left" w:pos="1418"/>
        </w:tabs>
        <w:ind w:right="256"/>
        <w:rPr>
          <w:rFonts w:asciiTheme="minorHAnsi" w:hAnsiTheme="minorHAnsi" w:cs="Arial"/>
          <w:snapToGrid w:val="0"/>
        </w:rPr>
      </w:pPr>
    </w:p>
    <w:p w:rsidR="000915E2" w:rsidRPr="00C84E66" w:rsidRDefault="000915E2" w:rsidP="000915E2">
      <w:pPr>
        <w:widowControl w:val="0"/>
        <w:tabs>
          <w:tab w:val="left" w:pos="2410"/>
        </w:tabs>
        <w:ind w:right="256"/>
        <w:rPr>
          <w:rFonts w:asciiTheme="minorHAnsi" w:hAnsiTheme="minorHAnsi" w:cs="Arial"/>
          <w:snapToGrid w:val="0"/>
        </w:rPr>
      </w:pPr>
      <w:r w:rsidRPr="00C84E66">
        <w:rPr>
          <w:rFonts w:asciiTheme="minorHAnsi" w:hAnsiTheme="minorHAnsi" w:cs="Arial"/>
          <w:b/>
          <w:snapToGrid w:val="0"/>
        </w:rPr>
        <w:t xml:space="preserve">§ 1º - </w:t>
      </w:r>
      <w:r w:rsidRPr="00C84E66">
        <w:rPr>
          <w:rFonts w:asciiTheme="minorHAnsi" w:hAnsiTheme="minorHAnsi" w:cs="Arial"/>
          <w:snapToGrid w:val="0"/>
        </w:rPr>
        <w:t>Entende-se por Excesso de Arrecadação o recebimento de recursos de convênios não previstos na Lei Orçamentária de 2022 e a diferença positiva entre a receita prevista na Lei Orçamentária de 2022 e a receita efetivamente realizada, por Fonte de Recursos.</w:t>
      </w:r>
    </w:p>
    <w:p w:rsidR="000915E2" w:rsidRPr="00C84E66" w:rsidRDefault="000915E2" w:rsidP="000915E2">
      <w:pPr>
        <w:widowControl w:val="0"/>
        <w:ind w:right="256" w:firstLine="3538"/>
        <w:rPr>
          <w:rFonts w:asciiTheme="minorHAnsi" w:hAnsiTheme="minorHAnsi" w:cs="Arial"/>
        </w:rPr>
      </w:pPr>
    </w:p>
    <w:p w:rsidR="000915E2" w:rsidRPr="00C84E66" w:rsidRDefault="000915E2" w:rsidP="000915E2">
      <w:pPr>
        <w:widowControl w:val="0"/>
        <w:ind w:right="256"/>
        <w:rPr>
          <w:rFonts w:asciiTheme="minorHAnsi" w:hAnsiTheme="minorHAnsi" w:cs="Arial"/>
        </w:rPr>
      </w:pPr>
      <w:r w:rsidRPr="00C84E66">
        <w:rPr>
          <w:rFonts w:asciiTheme="minorHAnsi" w:hAnsiTheme="minorHAnsi" w:cs="Arial"/>
          <w:b/>
        </w:rPr>
        <w:t>§ 2º</w:t>
      </w:r>
      <w:r w:rsidRPr="00C84E66">
        <w:rPr>
          <w:rFonts w:asciiTheme="minorHAnsi" w:hAnsiTheme="minorHAnsi" w:cs="Arial"/>
        </w:rPr>
        <w:t xml:space="preserve"> - Ficam excluídos do limite fixado no Artigo 4º desta lei, os créditos previstos no </w:t>
      </w:r>
      <w:r w:rsidRPr="00C84E66">
        <w:rPr>
          <w:rFonts w:asciiTheme="minorHAnsi" w:hAnsiTheme="minorHAnsi" w:cs="Arial"/>
          <w:i/>
        </w:rPr>
        <w:t>caput</w:t>
      </w:r>
      <w:r w:rsidRPr="00C84E66">
        <w:rPr>
          <w:rFonts w:asciiTheme="minorHAnsi" w:hAnsiTheme="minorHAnsi" w:cs="Arial"/>
        </w:rPr>
        <w:t xml:space="preserve"> deste artigo.</w:t>
      </w:r>
    </w:p>
    <w:p w:rsidR="000915E2" w:rsidRPr="00C84E66" w:rsidRDefault="000915E2" w:rsidP="000915E2">
      <w:pPr>
        <w:widowControl w:val="0"/>
        <w:ind w:right="256" w:firstLine="3538"/>
        <w:rPr>
          <w:rFonts w:asciiTheme="minorHAnsi" w:hAnsiTheme="minorHAnsi" w:cs="Arial"/>
          <w:b/>
          <w:snapToGrid w:val="0"/>
        </w:rPr>
      </w:pPr>
    </w:p>
    <w:p w:rsidR="000915E2" w:rsidRPr="00C84E66" w:rsidRDefault="000915E2" w:rsidP="000915E2">
      <w:pPr>
        <w:widowControl w:val="0"/>
        <w:tabs>
          <w:tab w:val="left" w:pos="1418"/>
        </w:tabs>
        <w:ind w:right="256"/>
        <w:rPr>
          <w:rFonts w:asciiTheme="minorHAnsi" w:hAnsiTheme="minorHAnsi" w:cs="Arial"/>
          <w:snapToGrid w:val="0"/>
        </w:rPr>
      </w:pPr>
      <w:r w:rsidRPr="00C84E66">
        <w:rPr>
          <w:rFonts w:asciiTheme="minorHAnsi" w:hAnsiTheme="minorHAnsi" w:cs="Arial"/>
          <w:b/>
          <w:snapToGrid w:val="0"/>
        </w:rPr>
        <w:t xml:space="preserve">Artigo 7º - </w:t>
      </w:r>
      <w:r w:rsidRPr="00C84E66">
        <w:rPr>
          <w:rFonts w:asciiTheme="minorHAnsi" w:hAnsiTheme="minorHAnsi" w:cs="Arial"/>
          <w:snapToGrid w:val="0"/>
        </w:rPr>
        <w:t>Fica o Poder Executivo, nos termos do inciso VI, do Artigo 167, da Constituição Federal/88, e artigos 7º, 42 e inciso III do Artigo 43, da Lei Federal nº 4.320/64, autorizados a abrir Crédito Adicional - Transposição.</w:t>
      </w:r>
    </w:p>
    <w:p w:rsidR="000915E2" w:rsidRPr="00C84E66" w:rsidRDefault="000915E2" w:rsidP="000915E2">
      <w:pPr>
        <w:widowControl w:val="0"/>
        <w:tabs>
          <w:tab w:val="left" w:pos="2410"/>
        </w:tabs>
        <w:ind w:right="256" w:firstLine="3538"/>
        <w:rPr>
          <w:rFonts w:asciiTheme="minorHAnsi" w:hAnsiTheme="minorHAnsi" w:cs="Arial"/>
          <w:snapToGrid w:val="0"/>
        </w:rPr>
      </w:pPr>
    </w:p>
    <w:p w:rsidR="000915E2" w:rsidRPr="00C84E66" w:rsidRDefault="000915E2" w:rsidP="000915E2">
      <w:pPr>
        <w:widowControl w:val="0"/>
        <w:tabs>
          <w:tab w:val="left" w:pos="2410"/>
        </w:tabs>
        <w:ind w:right="256"/>
        <w:rPr>
          <w:rFonts w:asciiTheme="minorHAnsi" w:hAnsiTheme="minorHAnsi" w:cs="Arial"/>
          <w:snapToGrid w:val="0"/>
        </w:rPr>
      </w:pPr>
      <w:r w:rsidRPr="00C84E66">
        <w:rPr>
          <w:rFonts w:asciiTheme="minorHAnsi" w:hAnsiTheme="minorHAnsi" w:cs="Arial"/>
          <w:b/>
          <w:snapToGrid w:val="0"/>
        </w:rPr>
        <w:t xml:space="preserve">§ 1º - </w:t>
      </w:r>
      <w:r w:rsidRPr="00C84E66">
        <w:rPr>
          <w:rFonts w:asciiTheme="minorHAnsi" w:hAnsiTheme="minorHAnsi" w:cs="Arial"/>
          <w:snapToGrid w:val="0"/>
        </w:rPr>
        <w:t>Entende-se por Transposição a realocação de recursos entre programas de trabalho, dentro de um mesmo órgão, mesma categoria econômica da despesa e mesma fonte de recursos.</w:t>
      </w:r>
    </w:p>
    <w:p w:rsidR="000915E2" w:rsidRPr="00C84E66" w:rsidRDefault="000915E2" w:rsidP="000915E2">
      <w:pPr>
        <w:widowControl w:val="0"/>
        <w:ind w:right="256" w:firstLine="3538"/>
        <w:rPr>
          <w:rFonts w:asciiTheme="minorHAnsi" w:hAnsiTheme="minorHAnsi" w:cs="Arial"/>
        </w:rPr>
      </w:pPr>
    </w:p>
    <w:p w:rsidR="000915E2" w:rsidRPr="00C84E66" w:rsidRDefault="000915E2" w:rsidP="000915E2">
      <w:pPr>
        <w:widowControl w:val="0"/>
        <w:ind w:right="256"/>
        <w:rPr>
          <w:rFonts w:asciiTheme="minorHAnsi" w:hAnsiTheme="minorHAnsi" w:cs="Arial"/>
        </w:rPr>
      </w:pPr>
      <w:r w:rsidRPr="00C84E66">
        <w:rPr>
          <w:rFonts w:asciiTheme="minorHAnsi" w:hAnsiTheme="minorHAnsi" w:cs="Arial"/>
          <w:b/>
        </w:rPr>
        <w:t>§ 2º</w:t>
      </w:r>
      <w:r w:rsidRPr="00C84E66">
        <w:rPr>
          <w:rFonts w:asciiTheme="minorHAnsi" w:hAnsiTheme="minorHAnsi" w:cs="Arial"/>
        </w:rPr>
        <w:t xml:space="preserve"> - Ficam excluídos do limite fixado no Artigo 4º desta lei, os créditos previstos no </w:t>
      </w:r>
      <w:r w:rsidRPr="00C84E66">
        <w:rPr>
          <w:rFonts w:asciiTheme="minorHAnsi" w:hAnsiTheme="minorHAnsi" w:cs="Arial"/>
          <w:i/>
        </w:rPr>
        <w:t>caput</w:t>
      </w:r>
      <w:r w:rsidRPr="00C84E66">
        <w:rPr>
          <w:rFonts w:asciiTheme="minorHAnsi" w:hAnsiTheme="minorHAnsi" w:cs="Arial"/>
        </w:rPr>
        <w:t xml:space="preserve"> deste artigo.</w:t>
      </w:r>
    </w:p>
    <w:p w:rsidR="000915E2" w:rsidRPr="00C84E66" w:rsidRDefault="000915E2" w:rsidP="000915E2">
      <w:pPr>
        <w:widowControl w:val="0"/>
        <w:ind w:right="256" w:firstLine="3538"/>
        <w:rPr>
          <w:rFonts w:asciiTheme="minorHAnsi" w:hAnsiTheme="minorHAnsi" w:cs="Arial"/>
          <w:b/>
          <w:snapToGrid w:val="0"/>
        </w:rPr>
      </w:pPr>
    </w:p>
    <w:p w:rsidR="000915E2" w:rsidRPr="00C84E66" w:rsidRDefault="000915E2" w:rsidP="000915E2">
      <w:pPr>
        <w:widowControl w:val="0"/>
        <w:tabs>
          <w:tab w:val="left" w:pos="1418"/>
        </w:tabs>
        <w:ind w:right="256"/>
        <w:rPr>
          <w:rFonts w:asciiTheme="minorHAnsi" w:hAnsiTheme="minorHAnsi" w:cs="Arial"/>
          <w:snapToGrid w:val="0"/>
        </w:rPr>
      </w:pPr>
      <w:r w:rsidRPr="00C84E66">
        <w:rPr>
          <w:rFonts w:asciiTheme="minorHAnsi" w:hAnsiTheme="minorHAnsi" w:cs="Arial"/>
          <w:b/>
          <w:snapToGrid w:val="0"/>
        </w:rPr>
        <w:t xml:space="preserve">Artigo 8º - </w:t>
      </w:r>
      <w:r w:rsidRPr="00C84E66">
        <w:rPr>
          <w:rFonts w:asciiTheme="minorHAnsi" w:hAnsiTheme="minorHAnsi" w:cs="Arial"/>
          <w:snapToGrid w:val="0"/>
        </w:rPr>
        <w:t>Fica o Poder Executivo, nos termos do inciso VI, do Artigo 167, da Constituição Federal/88, e artigos 7º, 42 e inciso III do Artigo 43, da Lei Federal nº 4.320/64, autorizados a abrir Crédito Adicional - Remanejamento.</w:t>
      </w:r>
    </w:p>
    <w:p w:rsidR="000915E2" w:rsidRPr="00C84E66" w:rsidRDefault="000915E2" w:rsidP="000915E2">
      <w:pPr>
        <w:widowControl w:val="0"/>
        <w:tabs>
          <w:tab w:val="left" w:pos="2410"/>
        </w:tabs>
        <w:ind w:right="256" w:firstLine="1418"/>
        <w:rPr>
          <w:rFonts w:asciiTheme="minorHAnsi" w:hAnsiTheme="minorHAnsi" w:cs="Arial"/>
          <w:snapToGrid w:val="0"/>
        </w:rPr>
      </w:pPr>
    </w:p>
    <w:p w:rsidR="000915E2" w:rsidRPr="00C84E66" w:rsidRDefault="000915E2" w:rsidP="000915E2">
      <w:pPr>
        <w:widowControl w:val="0"/>
        <w:tabs>
          <w:tab w:val="left" w:pos="2410"/>
        </w:tabs>
        <w:ind w:right="256"/>
        <w:rPr>
          <w:rFonts w:asciiTheme="minorHAnsi" w:hAnsiTheme="minorHAnsi" w:cs="Arial"/>
          <w:snapToGrid w:val="0"/>
        </w:rPr>
      </w:pPr>
      <w:r w:rsidRPr="00C84E66">
        <w:rPr>
          <w:rFonts w:asciiTheme="minorHAnsi" w:hAnsiTheme="minorHAnsi" w:cs="Arial"/>
          <w:b/>
          <w:snapToGrid w:val="0"/>
        </w:rPr>
        <w:lastRenderedPageBreak/>
        <w:t xml:space="preserve">§ 1º - </w:t>
      </w:r>
      <w:r w:rsidRPr="00C84E66">
        <w:rPr>
          <w:rFonts w:asciiTheme="minorHAnsi" w:hAnsiTheme="minorHAnsi" w:cs="Arial"/>
          <w:snapToGrid w:val="0"/>
        </w:rPr>
        <w:t>Entende-se por Remanejamento a realocação de recursos entre órgãos, dentro da mesma fonte de recursos, independente da categoria econômica da despesa.</w:t>
      </w:r>
    </w:p>
    <w:p w:rsidR="000915E2" w:rsidRPr="00C84E66" w:rsidRDefault="000915E2" w:rsidP="000915E2">
      <w:pPr>
        <w:widowControl w:val="0"/>
        <w:tabs>
          <w:tab w:val="left" w:pos="2410"/>
        </w:tabs>
        <w:ind w:right="256" w:firstLine="3538"/>
        <w:rPr>
          <w:rFonts w:asciiTheme="minorHAnsi" w:hAnsiTheme="minorHAnsi" w:cs="Arial"/>
          <w:snapToGrid w:val="0"/>
        </w:rPr>
      </w:pPr>
    </w:p>
    <w:p w:rsidR="000915E2" w:rsidRPr="00C84E66" w:rsidRDefault="000915E2" w:rsidP="000915E2">
      <w:pPr>
        <w:widowControl w:val="0"/>
        <w:ind w:right="256"/>
        <w:rPr>
          <w:rFonts w:asciiTheme="minorHAnsi" w:hAnsiTheme="minorHAnsi" w:cs="Arial"/>
        </w:rPr>
      </w:pPr>
      <w:r w:rsidRPr="00C84E66">
        <w:rPr>
          <w:rFonts w:asciiTheme="minorHAnsi" w:hAnsiTheme="minorHAnsi" w:cs="Arial"/>
          <w:b/>
        </w:rPr>
        <w:t>§ 2º</w:t>
      </w:r>
      <w:r w:rsidRPr="00C84E66">
        <w:rPr>
          <w:rFonts w:asciiTheme="minorHAnsi" w:hAnsiTheme="minorHAnsi" w:cs="Arial"/>
        </w:rPr>
        <w:t xml:space="preserve"> Ficam excluídos do limite fixado no Artigo 4º desta lei, os créditos previstos no </w:t>
      </w:r>
      <w:r w:rsidRPr="00C84E66">
        <w:rPr>
          <w:rFonts w:asciiTheme="minorHAnsi" w:hAnsiTheme="minorHAnsi" w:cs="Arial"/>
          <w:i/>
        </w:rPr>
        <w:t>caput</w:t>
      </w:r>
      <w:r w:rsidRPr="00C84E66">
        <w:rPr>
          <w:rFonts w:asciiTheme="minorHAnsi" w:hAnsiTheme="minorHAnsi" w:cs="Arial"/>
        </w:rPr>
        <w:t xml:space="preserve"> deste artigo.</w:t>
      </w:r>
    </w:p>
    <w:p w:rsidR="000915E2" w:rsidRPr="00C84E66" w:rsidRDefault="000915E2" w:rsidP="000915E2">
      <w:pPr>
        <w:widowControl w:val="0"/>
        <w:ind w:right="256" w:firstLine="3538"/>
        <w:rPr>
          <w:rFonts w:asciiTheme="minorHAnsi" w:hAnsiTheme="minorHAnsi" w:cs="Arial"/>
          <w:b/>
          <w:snapToGrid w:val="0"/>
        </w:rPr>
      </w:pPr>
    </w:p>
    <w:p w:rsidR="000915E2" w:rsidRDefault="000915E2" w:rsidP="000915E2">
      <w:pPr>
        <w:widowControl w:val="0"/>
        <w:tabs>
          <w:tab w:val="left" w:pos="1418"/>
        </w:tabs>
        <w:ind w:right="256"/>
        <w:rPr>
          <w:rFonts w:asciiTheme="minorHAnsi" w:hAnsiTheme="minorHAnsi" w:cs="Arial"/>
          <w:b/>
          <w:snapToGrid w:val="0"/>
        </w:rPr>
      </w:pPr>
    </w:p>
    <w:p w:rsidR="000915E2" w:rsidRPr="00C84E66" w:rsidRDefault="000915E2" w:rsidP="000915E2">
      <w:pPr>
        <w:widowControl w:val="0"/>
        <w:tabs>
          <w:tab w:val="left" w:pos="1418"/>
        </w:tabs>
        <w:ind w:right="256"/>
        <w:rPr>
          <w:rFonts w:asciiTheme="minorHAnsi" w:hAnsiTheme="minorHAnsi" w:cs="Arial"/>
          <w:snapToGrid w:val="0"/>
        </w:rPr>
      </w:pPr>
      <w:r w:rsidRPr="00C84E66">
        <w:rPr>
          <w:rFonts w:asciiTheme="minorHAnsi" w:hAnsiTheme="minorHAnsi" w:cs="Arial"/>
          <w:b/>
          <w:snapToGrid w:val="0"/>
        </w:rPr>
        <w:t xml:space="preserve">Artigo 9º - </w:t>
      </w:r>
      <w:r w:rsidRPr="00C84E66">
        <w:rPr>
          <w:rFonts w:asciiTheme="minorHAnsi" w:hAnsiTheme="minorHAnsi" w:cs="Arial"/>
          <w:snapToGrid w:val="0"/>
        </w:rPr>
        <w:t>Ficam os Poderes Executivo e Legislativo, nos termos do inciso VI, do Artigo 167, da Constituição Federal/88, e artigos 7º, 42 e inciso III do Artigo 43, da Lei Federal nº 4.320/64, autorizados a abrir Crédito Adicional - Transferência.</w:t>
      </w:r>
    </w:p>
    <w:p w:rsidR="000915E2" w:rsidRPr="00F52D1F" w:rsidRDefault="000915E2" w:rsidP="000915E2">
      <w:pPr>
        <w:widowControl w:val="0"/>
        <w:tabs>
          <w:tab w:val="left" w:pos="2410"/>
        </w:tabs>
        <w:ind w:right="256"/>
        <w:rPr>
          <w:rFonts w:asciiTheme="minorHAnsi" w:hAnsiTheme="minorHAnsi" w:cs="Arial"/>
          <w:snapToGrid w:val="0"/>
          <w:sz w:val="22"/>
          <w:szCs w:val="22"/>
        </w:rPr>
      </w:pPr>
    </w:p>
    <w:p w:rsidR="000915E2" w:rsidRPr="00C84E66" w:rsidRDefault="000915E2" w:rsidP="000915E2">
      <w:pPr>
        <w:widowControl w:val="0"/>
        <w:tabs>
          <w:tab w:val="left" w:pos="2410"/>
        </w:tabs>
        <w:ind w:right="256"/>
        <w:rPr>
          <w:rFonts w:asciiTheme="minorHAnsi" w:hAnsiTheme="minorHAnsi" w:cs="Arial"/>
          <w:snapToGrid w:val="0"/>
        </w:rPr>
      </w:pPr>
      <w:r w:rsidRPr="00C84E66">
        <w:rPr>
          <w:rFonts w:asciiTheme="minorHAnsi" w:hAnsiTheme="minorHAnsi" w:cs="Arial"/>
          <w:b/>
          <w:snapToGrid w:val="0"/>
        </w:rPr>
        <w:t xml:space="preserve">§ 1º - </w:t>
      </w:r>
      <w:r w:rsidRPr="00C84E66">
        <w:rPr>
          <w:rFonts w:asciiTheme="minorHAnsi" w:hAnsiTheme="minorHAnsi" w:cs="Arial"/>
          <w:snapToGrid w:val="0"/>
        </w:rPr>
        <w:t>Entende-se por Transferência a realocação de recursos entre categorias econômicas da despesa, dentro do mesmo órgão, mesmo programa de trabalho e mesma fonte de recursos.</w:t>
      </w:r>
    </w:p>
    <w:p w:rsidR="000915E2" w:rsidRPr="00F52D1F" w:rsidRDefault="000915E2" w:rsidP="000915E2">
      <w:pPr>
        <w:widowControl w:val="0"/>
        <w:ind w:right="256"/>
        <w:rPr>
          <w:rFonts w:asciiTheme="minorHAnsi" w:hAnsiTheme="minorHAnsi" w:cs="Arial"/>
          <w:sz w:val="22"/>
          <w:szCs w:val="22"/>
        </w:rPr>
      </w:pPr>
    </w:p>
    <w:p w:rsidR="000915E2" w:rsidRPr="00C84E66" w:rsidRDefault="000915E2" w:rsidP="000915E2">
      <w:pPr>
        <w:widowControl w:val="0"/>
        <w:ind w:right="256"/>
        <w:rPr>
          <w:rFonts w:asciiTheme="minorHAnsi" w:hAnsiTheme="minorHAnsi" w:cs="Arial"/>
        </w:rPr>
      </w:pPr>
      <w:r w:rsidRPr="00C84E66">
        <w:rPr>
          <w:rFonts w:asciiTheme="minorHAnsi" w:hAnsiTheme="minorHAnsi" w:cs="Arial"/>
          <w:b/>
        </w:rPr>
        <w:t>§ 2º</w:t>
      </w:r>
      <w:r w:rsidRPr="00C84E66">
        <w:rPr>
          <w:rFonts w:asciiTheme="minorHAnsi" w:hAnsiTheme="minorHAnsi" w:cs="Arial"/>
        </w:rPr>
        <w:t xml:space="preserve"> - Ficam excluídos do limite fixado no Artigo 4º desta lei, os créditos previstos no </w:t>
      </w:r>
      <w:r w:rsidRPr="00C84E66">
        <w:rPr>
          <w:rFonts w:asciiTheme="minorHAnsi" w:hAnsiTheme="minorHAnsi" w:cs="Arial"/>
          <w:i/>
        </w:rPr>
        <w:t>caput</w:t>
      </w:r>
      <w:r w:rsidRPr="00C84E66">
        <w:rPr>
          <w:rFonts w:asciiTheme="minorHAnsi" w:hAnsiTheme="minorHAnsi" w:cs="Arial"/>
        </w:rPr>
        <w:t xml:space="preserve"> deste artigo.</w:t>
      </w:r>
    </w:p>
    <w:p w:rsidR="000915E2" w:rsidRPr="00F52D1F" w:rsidRDefault="000915E2" w:rsidP="000915E2">
      <w:pPr>
        <w:widowControl w:val="0"/>
        <w:ind w:right="256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0915E2" w:rsidRPr="00C84E66" w:rsidRDefault="000915E2" w:rsidP="000915E2">
      <w:pPr>
        <w:widowControl w:val="0"/>
        <w:tabs>
          <w:tab w:val="left" w:pos="1418"/>
        </w:tabs>
        <w:ind w:right="256"/>
        <w:rPr>
          <w:rFonts w:asciiTheme="minorHAnsi" w:hAnsiTheme="minorHAnsi" w:cs="Arial"/>
          <w:snapToGrid w:val="0"/>
        </w:rPr>
      </w:pPr>
      <w:r>
        <w:rPr>
          <w:rFonts w:asciiTheme="minorHAnsi" w:hAnsiTheme="minorHAnsi" w:cs="Arial"/>
          <w:b/>
          <w:snapToGrid w:val="0"/>
        </w:rPr>
        <w:t>Artigo 10</w:t>
      </w:r>
      <w:r w:rsidRPr="00C84E66">
        <w:rPr>
          <w:rFonts w:asciiTheme="minorHAnsi" w:hAnsiTheme="minorHAnsi" w:cs="Arial"/>
          <w:b/>
          <w:snapToGrid w:val="0"/>
        </w:rPr>
        <w:t xml:space="preserve"> - </w:t>
      </w:r>
      <w:r w:rsidRPr="00C84E66">
        <w:rPr>
          <w:rFonts w:asciiTheme="minorHAnsi" w:hAnsiTheme="minorHAnsi" w:cs="Arial"/>
          <w:snapToGrid w:val="0"/>
        </w:rPr>
        <w:t>Ficam os Poderes Legislativo e Executivo autorizados a alterar as Modalidades de Aplicação constantes da lei Orçamentária de 2022 até o limite de dez por cento do total da despesa fixada para cada Poder.</w:t>
      </w:r>
    </w:p>
    <w:p w:rsidR="000915E2" w:rsidRPr="00F52D1F" w:rsidRDefault="000915E2" w:rsidP="000915E2">
      <w:pPr>
        <w:widowControl w:val="0"/>
        <w:tabs>
          <w:tab w:val="left" w:pos="2410"/>
        </w:tabs>
        <w:ind w:right="256"/>
        <w:rPr>
          <w:rFonts w:asciiTheme="minorHAnsi" w:hAnsiTheme="minorHAnsi" w:cs="Arial"/>
          <w:snapToGrid w:val="0"/>
          <w:sz w:val="22"/>
          <w:szCs w:val="22"/>
        </w:rPr>
      </w:pPr>
    </w:p>
    <w:p w:rsidR="000915E2" w:rsidRDefault="000915E2" w:rsidP="000915E2">
      <w:pPr>
        <w:widowControl w:val="0"/>
        <w:ind w:right="256"/>
        <w:rPr>
          <w:rFonts w:asciiTheme="minorHAnsi" w:hAnsiTheme="minorHAnsi" w:cs="Arial"/>
        </w:rPr>
      </w:pPr>
      <w:r w:rsidRPr="00C84E66">
        <w:rPr>
          <w:rFonts w:asciiTheme="minorHAnsi" w:hAnsiTheme="minorHAnsi" w:cs="Arial"/>
          <w:b/>
          <w:snapToGrid w:val="0"/>
        </w:rPr>
        <w:t xml:space="preserve">Parágrafo único - </w:t>
      </w:r>
      <w:r w:rsidRPr="00C84E66">
        <w:rPr>
          <w:rFonts w:asciiTheme="minorHAnsi" w:hAnsiTheme="minorHAnsi" w:cs="Arial"/>
        </w:rPr>
        <w:t xml:space="preserve">Ficam excluídos do limite fixado no Artigo 4º desta lei, os créditos previstos no </w:t>
      </w:r>
      <w:r w:rsidRPr="00C84E66">
        <w:rPr>
          <w:rFonts w:asciiTheme="minorHAnsi" w:hAnsiTheme="minorHAnsi" w:cs="Arial"/>
          <w:i/>
        </w:rPr>
        <w:t>caput</w:t>
      </w:r>
      <w:r w:rsidRPr="00C84E66">
        <w:rPr>
          <w:rFonts w:asciiTheme="minorHAnsi" w:hAnsiTheme="minorHAnsi" w:cs="Arial"/>
        </w:rPr>
        <w:t xml:space="preserve"> deste artigo.</w:t>
      </w:r>
    </w:p>
    <w:p w:rsidR="000915E2" w:rsidRPr="00F52D1F" w:rsidRDefault="000915E2" w:rsidP="000915E2">
      <w:pPr>
        <w:widowControl w:val="0"/>
        <w:ind w:right="256"/>
        <w:rPr>
          <w:rFonts w:asciiTheme="minorHAnsi" w:hAnsiTheme="minorHAnsi" w:cs="Arial"/>
          <w:sz w:val="22"/>
          <w:szCs w:val="22"/>
        </w:rPr>
      </w:pPr>
    </w:p>
    <w:p w:rsidR="000915E2" w:rsidRPr="00C84E66" w:rsidRDefault="000915E2" w:rsidP="000915E2">
      <w:pPr>
        <w:widowControl w:val="0"/>
        <w:tabs>
          <w:tab w:val="left" w:pos="1418"/>
        </w:tabs>
        <w:ind w:right="256"/>
        <w:rPr>
          <w:rFonts w:asciiTheme="minorHAnsi" w:hAnsiTheme="minorHAnsi" w:cs="Arial"/>
          <w:snapToGrid w:val="0"/>
        </w:rPr>
      </w:pPr>
      <w:r w:rsidRPr="00C84E66">
        <w:rPr>
          <w:rFonts w:asciiTheme="minorHAnsi" w:hAnsiTheme="minorHAnsi" w:cs="Arial"/>
          <w:b/>
          <w:snapToGrid w:val="0"/>
        </w:rPr>
        <w:t xml:space="preserve">Artigo 11 - </w:t>
      </w:r>
      <w:r w:rsidRPr="00C84E66">
        <w:rPr>
          <w:rFonts w:asciiTheme="minorHAnsi" w:hAnsiTheme="minorHAnsi" w:cs="Arial"/>
          <w:snapToGrid w:val="0"/>
        </w:rPr>
        <w:t>Fica o Poder Executivo autorizado a alterar as fontes de recursos constantes da Lei Orçamentária de 2022 até o limite de dez por cento do total da despesa fixada para o Poder Executivo.</w:t>
      </w:r>
    </w:p>
    <w:p w:rsidR="000915E2" w:rsidRPr="00F52D1F" w:rsidRDefault="000915E2" w:rsidP="000915E2">
      <w:pPr>
        <w:widowControl w:val="0"/>
        <w:tabs>
          <w:tab w:val="left" w:pos="2410"/>
        </w:tabs>
        <w:ind w:right="256"/>
        <w:rPr>
          <w:rFonts w:asciiTheme="minorHAnsi" w:hAnsiTheme="minorHAnsi" w:cs="Arial"/>
          <w:snapToGrid w:val="0"/>
          <w:sz w:val="22"/>
          <w:szCs w:val="22"/>
        </w:rPr>
      </w:pPr>
    </w:p>
    <w:p w:rsidR="000915E2" w:rsidRPr="00C84E66" w:rsidRDefault="000915E2" w:rsidP="000915E2">
      <w:pPr>
        <w:widowControl w:val="0"/>
        <w:ind w:right="256"/>
        <w:rPr>
          <w:rFonts w:asciiTheme="minorHAnsi" w:hAnsiTheme="minorHAnsi" w:cs="Arial"/>
        </w:rPr>
      </w:pPr>
      <w:r w:rsidRPr="00C84E66">
        <w:rPr>
          <w:rFonts w:asciiTheme="minorHAnsi" w:hAnsiTheme="minorHAnsi" w:cs="Arial"/>
          <w:b/>
          <w:snapToGrid w:val="0"/>
        </w:rPr>
        <w:t xml:space="preserve">§ 1º - </w:t>
      </w:r>
      <w:r w:rsidRPr="00C84E66">
        <w:rPr>
          <w:rFonts w:asciiTheme="minorHAnsi" w:hAnsiTheme="minorHAnsi" w:cs="Arial"/>
        </w:rPr>
        <w:t xml:space="preserve">A alteração prevista no </w:t>
      </w:r>
      <w:r w:rsidRPr="00C84E66">
        <w:rPr>
          <w:rFonts w:asciiTheme="minorHAnsi" w:hAnsiTheme="minorHAnsi" w:cs="Arial"/>
          <w:i/>
        </w:rPr>
        <w:t>caput</w:t>
      </w:r>
      <w:r w:rsidRPr="00C84E66">
        <w:rPr>
          <w:rFonts w:asciiTheme="minorHAnsi" w:hAnsiTheme="minorHAnsi" w:cs="Arial"/>
        </w:rPr>
        <w:t xml:space="preserve"> fica limitada às Fontes de Recursos a seguir especificadas:</w:t>
      </w:r>
    </w:p>
    <w:p w:rsidR="000915E2" w:rsidRDefault="000915E2" w:rsidP="000915E2">
      <w:pPr>
        <w:ind w:right="256"/>
        <w:rPr>
          <w:rStyle w:val="Forte"/>
          <w:rFonts w:asciiTheme="minorHAnsi" w:hAnsiTheme="minorHAnsi" w:cs="Arial"/>
          <w:b w:val="0"/>
          <w:color w:val="000000" w:themeColor="text1"/>
          <w:sz w:val="16"/>
          <w:szCs w:val="16"/>
        </w:rPr>
      </w:pPr>
    </w:p>
    <w:tbl>
      <w:tblPr>
        <w:tblW w:w="8941" w:type="dxa"/>
        <w:jc w:val="center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03"/>
        <w:gridCol w:w="7938"/>
      </w:tblGrid>
      <w:tr w:rsidR="000915E2" w:rsidRPr="00F52D1F" w:rsidTr="00722C35">
        <w:trPr>
          <w:trHeight w:val="293"/>
          <w:jc w:val="center"/>
        </w:trPr>
        <w:tc>
          <w:tcPr>
            <w:tcW w:w="1003" w:type="dxa"/>
            <w:vAlign w:val="center"/>
          </w:tcPr>
          <w:p w:rsidR="000915E2" w:rsidRPr="00F52D1F" w:rsidRDefault="000915E2" w:rsidP="000915E2">
            <w:pPr>
              <w:ind w:right="256"/>
              <w:jc w:val="center"/>
              <w:rPr>
                <w:rFonts w:asciiTheme="minorHAnsi" w:hAnsiTheme="minorHAnsi" w:cs="Arial"/>
                <w:b/>
                <w:snapToGrid w:val="0"/>
              </w:rPr>
            </w:pPr>
            <w:r w:rsidRPr="00F52D1F"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000</w:t>
            </w:r>
          </w:p>
        </w:tc>
        <w:tc>
          <w:tcPr>
            <w:tcW w:w="7938" w:type="dxa"/>
            <w:vAlign w:val="center"/>
          </w:tcPr>
          <w:p w:rsidR="000915E2" w:rsidRPr="00F52D1F" w:rsidRDefault="000915E2" w:rsidP="000915E2">
            <w:pPr>
              <w:pStyle w:val="Ttulo3"/>
              <w:spacing w:before="0"/>
              <w:ind w:right="256"/>
              <w:rPr>
                <w:rFonts w:asciiTheme="minorHAnsi" w:hAnsiTheme="minorHAnsi"/>
                <w:color w:val="auto"/>
              </w:rPr>
            </w:pPr>
            <w:r w:rsidRPr="00F52D1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Recursos Ordinários (Livres) </w:t>
            </w:r>
          </w:p>
        </w:tc>
      </w:tr>
      <w:tr w:rsidR="000915E2" w:rsidRPr="00F52D1F" w:rsidTr="00722C35">
        <w:trPr>
          <w:trHeight w:val="293"/>
          <w:jc w:val="center"/>
        </w:trPr>
        <w:tc>
          <w:tcPr>
            <w:tcW w:w="1003" w:type="dxa"/>
            <w:vAlign w:val="center"/>
          </w:tcPr>
          <w:p w:rsidR="000915E2" w:rsidRPr="00F52D1F" w:rsidRDefault="000915E2" w:rsidP="000915E2">
            <w:pPr>
              <w:ind w:right="256"/>
              <w:jc w:val="center"/>
              <w:rPr>
                <w:rFonts w:asciiTheme="minorHAnsi" w:hAnsiTheme="minorHAnsi" w:cs="Arial"/>
                <w:b/>
                <w:snapToGrid w:val="0"/>
              </w:rPr>
            </w:pPr>
            <w:r w:rsidRPr="00F52D1F"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101</w:t>
            </w:r>
          </w:p>
        </w:tc>
        <w:tc>
          <w:tcPr>
            <w:tcW w:w="7938" w:type="dxa"/>
            <w:vAlign w:val="center"/>
          </w:tcPr>
          <w:p w:rsidR="000915E2" w:rsidRPr="00F52D1F" w:rsidRDefault="000915E2" w:rsidP="000915E2">
            <w:pPr>
              <w:pStyle w:val="Ttulo3"/>
              <w:spacing w:before="0"/>
              <w:ind w:right="256"/>
              <w:rPr>
                <w:rFonts w:asciiTheme="minorHAnsi" w:hAnsiTheme="minorHAnsi"/>
                <w:color w:val="auto"/>
              </w:rPr>
            </w:pPr>
            <w:r w:rsidRPr="00F52D1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FUNDEB - 60% </w:t>
            </w:r>
          </w:p>
        </w:tc>
      </w:tr>
      <w:tr w:rsidR="000915E2" w:rsidRPr="00F52D1F" w:rsidTr="00722C35">
        <w:trPr>
          <w:trHeight w:val="293"/>
          <w:jc w:val="center"/>
        </w:trPr>
        <w:tc>
          <w:tcPr>
            <w:tcW w:w="1003" w:type="dxa"/>
            <w:vAlign w:val="center"/>
          </w:tcPr>
          <w:p w:rsidR="000915E2" w:rsidRPr="00F52D1F" w:rsidRDefault="000915E2" w:rsidP="000915E2">
            <w:pPr>
              <w:ind w:right="256"/>
              <w:jc w:val="center"/>
              <w:rPr>
                <w:rFonts w:asciiTheme="minorHAnsi" w:hAnsiTheme="minorHAnsi" w:cs="Arial"/>
                <w:b/>
                <w:snapToGrid w:val="0"/>
              </w:rPr>
            </w:pPr>
            <w:r w:rsidRPr="00F52D1F"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102</w:t>
            </w:r>
          </w:p>
        </w:tc>
        <w:tc>
          <w:tcPr>
            <w:tcW w:w="7938" w:type="dxa"/>
            <w:vAlign w:val="center"/>
          </w:tcPr>
          <w:p w:rsidR="000915E2" w:rsidRPr="00F52D1F" w:rsidRDefault="000915E2" w:rsidP="000915E2">
            <w:pPr>
              <w:pStyle w:val="Ttulo3"/>
              <w:spacing w:before="0"/>
              <w:ind w:right="256"/>
              <w:rPr>
                <w:rFonts w:asciiTheme="minorHAnsi" w:hAnsiTheme="minorHAnsi"/>
                <w:color w:val="auto"/>
              </w:rPr>
            </w:pPr>
            <w:r w:rsidRPr="00F52D1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FUNDEB - 40% </w:t>
            </w:r>
          </w:p>
        </w:tc>
      </w:tr>
      <w:tr w:rsidR="000915E2" w:rsidRPr="00F52D1F" w:rsidTr="00722C35">
        <w:trPr>
          <w:trHeight w:val="293"/>
          <w:jc w:val="center"/>
        </w:trPr>
        <w:tc>
          <w:tcPr>
            <w:tcW w:w="1003" w:type="dxa"/>
            <w:vAlign w:val="center"/>
          </w:tcPr>
          <w:p w:rsidR="000915E2" w:rsidRPr="00F52D1F" w:rsidRDefault="000915E2" w:rsidP="000915E2">
            <w:pPr>
              <w:ind w:right="256"/>
              <w:jc w:val="center"/>
              <w:rPr>
                <w:rFonts w:asciiTheme="minorHAnsi" w:hAnsiTheme="minorHAnsi" w:cs="Arial"/>
                <w:b/>
                <w:snapToGrid w:val="0"/>
              </w:rPr>
            </w:pPr>
            <w:r w:rsidRPr="00F52D1F"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103</w:t>
            </w:r>
          </w:p>
        </w:tc>
        <w:tc>
          <w:tcPr>
            <w:tcW w:w="7938" w:type="dxa"/>
            <w:vAlign w:val="center"/>
          </w:tcPr>
          <w:p w:rsidR="000915E2" w:rsidRPr="00F52D1F" w:rsidRDefault="000915E2" w:rsidP="000915E2">
            <w:pPr>
              <w:pStyle w:val="Ttulo3"/>
              <w:spacing w:before="0"/>
              <w:ind w:right="256"/>
              <w:rPr>
                <w:rFonts w:asciiTheme="minorHAnsi" w:hAnsiTheme="minorHAnsi"/>
                <w:color w:val="auto"/>
              </w:rPr>
            </w:pPr>
            <w:r w:rsidRPr="00F52D1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Educação 5% - Transferências Constitucionais Vinculadas a Educação  </w:t>
            </w:r>
          </w:p>
        </w:tc>
      </w:tr>
      <w:tr w:rsidR="000915E2" w:rsidRPr="00F52D1F" w:rsidTr="00722C35">
        <w:trPr>
          <w:trHeight w:val="293"/>
          <w:jc w:val="center"/>
        </w:trPr>
        <w:tc>
          <w:tcPr>
            <w:tcW w:w="1003" w:type="dxa"/>
            <w:vAlign w:val="center"/>
          </w:tcPr>
          <w:p w:rsidR="000915E2" w:rsidRPr="00F52D1F" w:rsidRDefault="000915E2" w:rsidP="000915E2">
            <w:pPr>
              <w:ind w:right="256"/>
              <w:jc w:val="center"/>
              <w:rPr>
                <w:rFonts w:asciiTheme="minorHAnsi" w:hAnsiTheme="minorHAnsi" w:cs="Arial"/>
                <w:b/>
                <w:snapToGrid w:val="0"/>
              </w:rPr>
            </w:pPr>
            <w:r w:rsidRPr="00F52D1F"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104</w:t>
            </w:r>
          </w:p>
        </w:tc>
        <w:tc>
          <w:tcPr>
            <w:tcW w:w="7938" w:type="dxa"/>
            <w:vAlign w:val="center"/>
          </w:tcPr>
          <w:p w:rsidR="000915E2" w:rsidRPr="00F52D1F" w:rsidRDefault="000915E2" w:rsidP="000915E2">
            <w:pPr>
              <w:pStyle w:val="Ttulo3"/>
              <w:spacing w:before="0"/>
              <w:ind w:right="256"/>
              <w:rPr>
                <w:rFonts w:asciiTheme="minorHAnsi" w:hAnsiTheme="minorHAnsi"/>
                <w:color w:val="auto"/>
              </w:rPr>
            </w:pPr>
            <w:r w:rsidRPr="00F52D1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Educação 25% - Impostos Vinculados à Educação  </w:t>
            </w:r>
          </w:p>
        </w:tc>
      </w:tr>
    </w:tbl>
    <w:p w:rsidR="000915E2" w:rsidRDefault="000915E2" w:rsidP="000915E2">
      <w:pPr>
        <w:ind w:right="256"/>
        <w:rPr>
          <w:rStyle w:val="Forte"/>
          <w:rFonts w:asciiTheme="minorHAnsi" w:hAnsiTheme="minorHAnsi" w:cs="Arial"/>
          <w:b w:val="0"/>
          <w:color w:val="000000" w:themeColor="text1"/>
          <w:sz w:val="16"/>
          <w:szCs w:val="16"/>
        </w:rPr>
      </w:pPr>
    </w:p>
    <w:p w:rsidR="000915E2" w:rsidRPr="00F52D1F" w:rsidRDefault="000915E2" w:rsidP="000915E2">
      <w:pPr>
        <w:widowControl w:val="0"/>
        <w:ind w:right="256"/>
        <w:rPr>
          <w:rFonts w:asciiTheme="minorHAnsi" w:hAnsiTheme="minorHAnsi" w:cs="Arial"/>
        </w:rPr>
      </w:pPr>
      <w:r w:rsidRPr="00F52D1F">
        <w:rPr>
          <w:rFonts w:asciiTheme="minorHAnsi" w:hAnsiTheme="minorHAnsi" w:cs="Arial"/>
          <w:b/>
          <w:snapToGrid w:val="0"/>
        </w:rPr>
        <w:t xml:space="preserve">§ 2º - </w:t>
      </w:r>
      <w:r w:rsidRPr="00F52D1F">
        <w:rPr>
          <w:rFonts w:asciiTheme="minorHAnsi" w:hAnsiTheme="minorHAnsi" w:cs="Arial"/>
        </w:rPr>
        <w:t xml:space="preserve">Ficam excluídas do limite fixado no Artigo 4º desta lei, as alterações previstas no </w:t>
      </w:r>
      <w:r w:rsidRPr="00F52D1F">
        <w:rPr>
          <w:rFonts w:asciiTheme="minorHAnsi" w:hAnsiTheme="minorHAnsi" w:cs="Arial"/>
          <w:i/>
        </w:rPr>
        <w:t>caput</w:t>
      </w:r>
      <w:r w:rsidRPr="00F52D1F">
        <w:rPr>
          <w:rFonts w:asciiTheme="minorHAnsi" w:hAnsiTheme="minorHAnsi" w:cs="Arial"/>
        </w:rPr>
        <w:t xml:space="preserve"> deste artigo.</w:t>
      </w:r>
    </w:p>
    <w:p w:rsidR="000915E2" w:rsidRPr="00F52D1F" w:rsidRDefault="000915E2" w:rsidP="000915E2">
      <w:pPr>
        <w:widowControl w:val="0"/>
        <w:ind w:right="256"/>
        <w:rPr>
          <w:rFonts w:asciiTheme="minorHAnsi" w:hAnsiTheme="minorHAnsi" w:cs="Arial"/>
          <w:sz w:val="22"/>
          <w:szCs w:val="22"/>
        </w:rPr>
      </w:pPr>
    </w:p>
    <w:p w:rsidR="000915E2" w:rsidRPr="00F52D1F" w:rsidRDefault="000915E2" w:rsidP="000915E2">
      <w:pPr>
        <w:widowControl w:val="0"/>
        <w:tabs>
          <w:tab w:val="left" w:pos="1418"/>
        </w:tabs>
        <w:ind w:right="256"/>
        <w:rPr>
          <w:rFonts w:asciiTheme="minorHAnsi" w:hAnsiTheme="minorHAnsi" w:cs="Arial"/>
          <w:snapToGrid w:val="0"/>
        </w:rPr>
      </w:pPr>
      <w:r w:rsidRPr="00F52D1F">
        <w:rPr>
          <w:rFonts w:asciiTheme="minorHAnsi" w:hAnsiTheme="minorHAnsi" w:cs="Arial"/>
          <w:b/>
          <w:snapToGrid w:val="0"/>
        </w:rPr>
        <w:t xml:space="preserve">Artigo 12 - </w:t>
      </w:r>
      <w:r w:rsidRPr="00F52D1F">
        <w:rPr>
          <w:rFonts w:asciiTheme="minorHAnsi" w:hAnsiTheme="minorHAnsi" w:cs="Arial"/>
          <w:snapToGrid w:val="0"/>
        </w:rPr>
        <w:t xml:space="preserve">A </w:t>
      </w:r>
      <w:r w:rsidRPr="00F52D1F">
        <w:rPr>
          <w:rFonts w:asciiTheme="minorHAnsi" w:hAnsiTheme="minorHAnsi" w:cs="Arial"/>
        </w:rPr>
        <w:t>reabertura dos créditos especiais e extraordinários, conforme disposto no § 2º, do Artigo 167, da Constituição Federal/88, será efetivada mediante decreto do Poder Executivo.</w:t>
      </w:r>
    </w:p>
    <w:p w:rsidR="000915E2" w:rsidRPr="00F52D1F" w:rsidRDefault="000915E2" w:rsidP="000915E2">
      <w:pPr>
        <w:widowControl w:val="0"/>
        <w:ind w:right="256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0915E2" w:rsidRPr="00F52D1F" w:rsidRDefault="000915E2" w:rsidP="000915E2">
      <w:pPr>
        <w:autoSpaceDE w:val="0"/>
        <w:autoSpaceDN w:val="0"/>
        <w:adjustRightInd w:val="0"/>
        <w:ind w:right="256"/>
        <w:rPr>
          <w:rFonts w:asciiTheme="minorHAnsi" w:hAnsiTheme="minorHAnsi" w:cs="Arial"/>
        </w:rPr>
      </w:pPr>
      <w:r w:rsidRPr="00F52D1F">
        <w:rPr>
          <w:rFonts w:asciiTheme="minorHAnsi" w:hAnsiTheme="minorHAnsi" w:cs="Arial"/>
          <w:b/>
        </w:rPr>
        <w:lastRenderedPageBreak/>
        <w:t xml:space="preserve">§ 1º - </w:t>
      </w:r>
      <w:r w:rsidRPr="00F52D1F">
        <w:rPr>
          <w:rFonts w:asciiTheme="minorHAnsi" w:hAnsiTheme="minorHAnsi" w:cs="Arial"/>
        </w:rPr>
        <w:t xml:space="preserve">Para a reabertura dos créditos previstos no </w:t>
      </w:r>
      <w:r w:rsidRPr="00F52D1F">
        <w:rPr>
          <w:rFonts w:asciiTheme="minorHAnsi" w:hAnsiTheme="minorHAnsi" w:cs="Arial"/>
          <w:i/>
        </w:rPr>
        <w:t>caput</w:t>
      </w:r>
      <w:r w:rsidRPr="00F52D1F">
        <w:rPr>
          <w:rFonts w:asciiTheme="minorHAnsi" w:hAnsiTheme="minorHAnsi" w:cs="Arial"/>
        </w:rPr>
        <w:t>, o Executivo utilizar-se-á do previsto nos incisos I e II, do Artigo 43, da Lei Federal nº 4.320/64.</w:t>
      </w:r>
    </w:p>
    <w:p w:rsidR="000915E2" w:rsidRPr="00F52D1F" w:rsidRDefault="000915E2" w:rsidP="000915E2">
      <w:pPr>
        <w:widowControl w:val="0"/>
        <w:ind w:right="256"/>
        <w:rPr>
          <w:rFonts w:asciiTheme="minorHAnsi" w:hAnsiTheme="minorHAnsi" w:cs="Arial"/>
          <w:sz w:val="22"/>
          <w:szCs w:val="22"/>
        </w:rPr>
      </w:pPr>
    </w:p>
    <w:p w:rsidR="000915E2" w:rsidRPr="00F52D1F" w:rsidRDefault="000915E2" w:rsidP="000915E2">
      <w:pPr>
        <w:widowControl w:val="0"/>
        <w:ind w:right="256"/>
        <w:rPr>
          <w:rFonts w:asciiTheme="minorHAnsi" w:hAnsiTheme="minorHAnsi" w:cs="Arial"/>
        </w:rPr>
      </w:pPr>
      <w:r w:rsidRPr="00F52D1F">
        <w:rPr>
          <w:rFonts w:asciiTheme="minorHAnsi" w:hAnsiTheme="minorHAnsi" w:cs="Arial"/>
          <w:b/>
        </w:rPr>
        <w:t>§ 2º</w:t>
      </w:r>
      <w:r w:rsidRPr="00F52D1F">
        <w:rPr>
          <w:rFonts w:asciiTheme="minorHAnsi" w:hAnsiTheme="minorHAnsi" w:cs="Arial"/>
        </w:rPr>
        <w:t xml:space="preserve"> - Ficam excluídos do limite fixado no Artigo 4º desta lei, os créditos previstos no </w:t>
      </w:r>
      <w:r w:rsidRPr="00F52D1F">
        <w:rPr>
          <w:rFonts w:asciiTheme="minorHAnsi" w:hAnsiTheme="minorHAnsi" w:cs="Arial"/>
          <w:i/>
        </w:rPr>
        <w:t>caput</w:t>
      </w:r>
      <w:r w:rsidRPr="00F52D1F">
        <w:rPr>
          <w:rFonts w:asciiTheme="minorHAnsi" w:hAnsiTheme="minorHAnsi" w:cs="Arial"/>
        </w:rPr>
        <w:t xml:space="preserve"> deste artigo.</w:t>
      </w:r>
    </w:p>
    <w:p w:rsidR="000915E2" w:rsidRDefault="000915E2" w:rsidP="000915E2">
      <w:pPr>
        <w:widowControl w:val="0"/>
        <w:tabs>
          <w:tab w:val="left" w:pos="1418"/>
          <w:tab w:val="left" w:pos="2340"/>
          <w:tab w:val="left" w:pos="3600"/>
        </w:tabs>
        <w:ind w:right="256"/>
        <w:rPr>
          <w:rFonts w:asciiTheme="minorHAnsi" w:hAnsiTheme="minorHAnsi" w:cs="Arial"/>
          <w:b/>
          <w:snapToGrid w:val="0"/>
        </w:rPr>
      </w:pPr>
    </w:p>
    <w:p w:rsidR="000915E2" w:rsidRPr="00F52D1F" w:rsidRDefault="000915E2" w:rsidP="000915E2">
      <w:pPr>
        <w:widowControl w:val="0"/>
        <w:tabs>
          <w:tab w:val="left" w:pos="1418"/>
          <w:tab w:val="left" w:pos="2340"/>
          <w:tab w:val="left" w:pos="3600"/>
        </w:tabs>
        <w:ind w:right="256"/>
        <w:rPr>
          <w:rFonts w:asciiTheme="minorHAnsi" w:hAnsiTheme="minorHAnsi" w:cs="Arial"/>
          <w:snapToGrid w:val="0"/>
        </w:rPr>
      </w:pPr>
      <w:r w:rsidRPr="00F52D1F">
        <w:rPr>
          <w:rFonts w:asciiTheme="minorHAnsi" w:hAnsiTheme="minorHAnsi" w:cs="Arial"/>
          <w:b/>
          <w:snapToGrid w:val="0"/>
        </w:rPr>
        <w:t xml:space="preserve">Artigo 13 - </w:t>
      </w:r>
      <w:r w:rsidRPr="00F52D1F">
        <w:rPr>
          <w:rFonts w:asciiTheme="minorHAnsi" w:hAnsiTheme="minorHAnsi" w:cs="Arial"/>
          <w:snapToGrid w:val="0"/>
        </w:rPr>
        <w:t>Os recursos provenientes de convênios repassados pelo Município a outras entidades públicas ou privadas, deverão ter sua aplicação comprovada mediante prestação de contas ao Órgão de Controle Interno do Município.</w:t>
      </w:r>
    </w:p>
    <w:p w:rsidR="000915E2" w:rsidRPr="00F52D1F" w:rsidRDefault="000915E2" w:rsidP="000915E2">
      <w:pPr>
        <w:tabs>
          <w:tab w:val="left" w:pos="0"/>
        </w:tabs>
        <w:ind w:right="256"/>
        <w:rPr>
          <w:rFonts w:asciiTheme="minorHAnsi" w:hAnsiTheme="minorHAnsi" w:cs="Arial"/>
          <w:sz w:val="22"/>
          <w:szCs w:val="22"/>
        </w:rPr>
      </w:pPr>
      <w:r w:rsidRPr="00F52D1F">
        <w:rPr>
          <w:rFonts w:asciiTheme="minorHAnsi" w:hAnsiTheme="minorHAnsi" w:cs="Arial"/>
          <w:sz w:val="22"/>
          <w:szCs w:val="22"/>
        </w:rPr>
        <w:tab/>
      </w:r>
      <w:r w:rsidRPr="00F52D1F">
        <w:rPr>
          <w:rFonts w:asciiTheme="minorHAnsi" w:hAnsiTheme="minorHAnsi" w:cs="Arial"/>
          <w:sz w:val="22"/>
          <w:szCs w:val="22"/>
        </w:rPr>
        <w:tab/>
      </w:r>
    </w:p>
    <w:p w:rsidR="000915E2" w:rsidRPr="00F52D1F" w:rsidRDefault="000915E2" w:rsidP="000915E2">
      <w:pPr>
        <w:tabs>
          <w:tab w:val="left" w:pos="0"/>
        </w:tabs>
        <w:ind w:right="256"/>
        <w:rPr>
          <w:rFonts w:asciiTheme="minorHAnsi" w:hAnsiTheme="minorHAnsi" w:cs="Arial"/>
        </w:rPr>
      </w:pPr>
      <w:r w:rsidRPr="00F52D1F">
        <w:rPr>
          <w:rFonts w:asciiTheme="minorHAnsi" w:hAnsiTheme="minorHAnsi" w:cs="Arial"/>
          <w:b/>
        </w:rPr>
        <w:t xml:space="preserve">Artigo 14 - </w:t>
      </w:r>
      <w:r w:rsidRPr="00F52D1F">
        <w:rPr>
          <w:rFonts w:asciiTheme="minorHAnsi" w:hAnsiTheme="minorHAnsi" w:cs="Arial"/>
        </w:rPr>
        <w:t>Esta lei entrará em vigor na data de 1º de janeiro de 2022, revogadas as disposições em contrário.</w:t>
      </w:r>
    </w:p>
    <w:p w:rsidR="000915E2" w:rsidRDefault="000915E2" w:rsidP="000915E2">
      <w:pPr>
        <w:ind w:right="256"/>
        <w:rPr>
          <w:rFonts w:asciiTheme="minorHAnsi" w:hAnsiTheme="minorHAnsi"/>
        </w:rPr>
      </w:pPr>
    </w:p>
    <w:p w:rsidR="000915E2" w:rsidRDefault="000915E2" w:rsidP="000915E2">
      <w:pPr>
        <w:ind w:right="256"/>
        <w:rPr>
          <w:rFonts w:asciiTheme="minorHAnsi" w:hAnsiTheme="minorHAnsi"/>
        </w:rPr>
      </w:pPr>
      <w:r>
        <w:rPr>
          <w:rFonts w:asciiTheme="minorHAnsi" w:hAnsiTheme="minorHAnsi"/>
        </w:rPr>
        <w:t>GABINETE DO PREFEITO DO MUNICÍPIO DE PORECATU, Estado do Paraná, aos vinte e um dias do mês de dezembro do ano de dois mil e vinte e um (21.12.2021).</w:t>
      </w:r>
    </w:p>
    <w:p w:rsidR="000915E2" w:rsidRDefault="000915E2" w:rsidP="000915E2">
      <w:pPr>
        <w:ind w:right="256"/>
        <w:rPr>
          <w:rFonts w:asciiTheme="minorHAnsi" w:hAnsiTheme="minorHAnsi"/>
        </w:rPr>
      </w:pPr>
    </w:p>
    <w:p w:rsidR="000915E2" w:rsidRDefault="000915E2" w:rsidP="000915E2">
      <w:pPr>
        <w:ind w:right="256"/>
        <w:rPr>
          <w:rFonts w:asciiTheme="minorHAnsi" w:hAnsiTheme="minorHAnsi"/>
        </w:rPr>
      </w:pPr>
    </w:p>
    <w:p w:rsidR="000915E2" w:rsidRDefault="000915E2" w:rsidP="000915E2">
      <w:pPr>
        <w:ind w:right="256"/>
        <w:rPr>
          <w:rFonts w:asciiTheme="minorHAnsi" w:hAnsiTheme="minorHAnsi"/>
        </w:rPr>
      </w:pPr>
    </w:p>
    <w:p w:rsidR="000915E2" w:rsidRDefault="000915E2" w:rsidP="000915E2">
      <w:pPr>
        <w:ind w:right="256"/>
        <w:rPr>
          <w:rFonts w:asciiTheme="minorHAnsi" w:hAnsiTheme="minorHAnsi"/>
        </w:rPr>
      </w:pPr>
    </w:p>
    <w:p w:rsidR="000915E2" w:rsidRDefault="000915E2" w:rsidP="000915E2">
      <w:pPr>
        <w:ind w:right="256"/>
        <w:rPr>
          <w:rFonts w:asciiTheme="minorHAnsi" w:hAnsiTheme="minorHAnsi"/>
        </w:rPr>
      </w:pPr>
    </w:p>
    <w:p w:rsidR="000915E2" w:rsidRDefault="000915E2" w:rsidP="000915E2">
      <w:pPr>
        <w:ind w:right="256"/>
        <w:rPr>
          <w:rFonts w:asciiTheme="minorHAnsi" w:hAnsiTheme="minorHAnsi"/>
        </w:rPr>
      </w:pPr>
    </w:p>
    <w:p w:rsidR="000915E2" w:rsidRDefault="000915E2" w:rsidP="000915E2">
      <w:pPr>
        <w:ind w:right="256"/>
        <w:rPr>
          <w:rFonts w:asciiTheme="minorHAnsi" w:hAnsiTheme="minorHAnsi"/>
        </w:rPr>
      </w:pPr>
    </w:p>
    <w:p w:rsidR="000915E2" w:rsidRDefault="000915E2" w:rsidP="000915E2">
      <w:pPr>
        <w:ind w:right="256"/>
        <w:rPr>
          <w:rFonts w:asciiTheme="minorHAnsi" w:hAnsiTheme="minorHAnsi"/>
        </w:rPr>
      </w:pPr>
    </w:p>
    <w:p w:rsidR="000915E2" w:rsidRPr="00F157B5" w:rsidRDefault="000915E2" w:rsidP="000915E2">
      <w:pPr>
        <w:ind w:right="256"/>
        <w:rPr>
          <w:rFonts w:asciiTheme="minorHAnsi" w:hAnsiTheme="minorHAnsi"/>
          <w:b/>
          <w:sz w:val="28"/>
          <w:szCs w:val="28"/>
        </w:rPr>
      </w:pPr>
      <w:r w:rsidRPr="00F157B5">
        <w:rPr>
          <w:rFonts w:asciiTheme="minorHAnsi" w:hAnsiTheme="minorHAnsi"/>
          <w:b/>
          <w:sz w:val="28"/>
          <w:szCs w:val="28"/>
        </w:rPr>
        <w:tab/>
      </w:r>
      <w:r w:rsidRPr="00F157B5">
        <w:rPr>
          <w:rFonts w:asciiTheme="minorHAnsi" w:hAnsiTheme="minorHAnsi"/>
          <w:b/>
          <w:sz w:val="28"/>
          <w:szCs w:val="28"/>
        </w:rPr>
        <w:tab/>
      </w:r>
      <w:r w:rsidRPr="00F157B5">
        <w:rPr>
          <w:rFonts w:asciiTheme="minorHAnsi" w:hAnsiTheme="minorHAnsi"/>
          <w:b/>
          <w:sz w:val="28"/>
          <w:szCs w:val="28"/>
        </w:rPr>
        <w:tab/>
      </w:r>
      <w:r w:rsidRPr="00F157B5">
        <w:rPr>
          <w:rFonts w:asciiTheme="minorHAnsi" w:hAnsiTheme="minorHAnsi"/>
          <w:b/>
          <w:sz w:val="28"/>
          <w:szCs w:val="28"/>
        </w:rPr>
        <w:tab/>
      </w:r>
      <w:r w:rsidRPr="00F157B5">
        <w:rPr>
          <w:rFonts w:asciiTheme="minorHAnsi" w:hAnsiTheme="minorHAnsi"/>
          <w:b/>
          <w:sz w:val="28"/>
          <w:szCs w:val="28"/>
        </w:rPr>
        <w:tab/>
        <w:t>FABIO LUIZ ANDRADE</w:t>
      </w:r>
    </w:p>
    <w:p w:rsidR="000915E2" w:rsidRPr="00801D3B" w:rsidRDefault="000915E2" w:rsidP="000915E2">
      <w:pPr>
        <w:ind w:right="256"/>
        <w:rPr>
          <w:rFonts w:asciiTheme="minorHAnsi" w:hAnsiTheme="minorHAnsi" w:cs="Arial"/>
          <w:b/>
          <w:color w:val="000000" w:themeColor="text1"/>
        </w:rPr>
      </w:pPr>
      <w:r w:rsidRPr="00801D3B">
        <w:rPr>
          <w:rFonts w:asciiTheme="minorHAnsi" w:hAnsiTheme="minorHAnsi"/>
          <w:b/>
        </w:rPr>
        <w:tab/>
      </w:r>
      <w:r w:rsidRPr="00801D3B">
        <w:rPr>
          <w:rFonts w:asciiTheme="minorHAnsi" w:hAnsiTheme="minorHAnsi"/>
          <w:b/>
        </w:rPr>
        <w:tab/>
      </w:r>
      <w:r w:rsidRPr="00801D3B">
        <w:rPr>
          <w:rFonts w:asciiTheme="minorHAnsi" w:hAnsiTheme="minorHAnsi"/>
          <w:b/>
        </w:rPr>
        <w:tab/>
      </w:r>
      <w:r w:rsidRPr="00801D3B">
        <w:rPr>
          <w:rFonts w:asciiTheme="minorHAnsi" w:hAnsiTheme="minorHAnsi"/>
          <w:b/>
        </w:rPr>
        <w:tab/>
      </w:r>
      <w:r w:rsidRPr="00801D3B">
        <w:rPr>
          <w:rFonts w:asciiTheme="minorHAnsi" w:hAnsiTheme="minorHAnsi"/>
          <w:b/>
        </w:rPr>
        <w:tab/>
        <w:t xml:space="preserve">         </w:t>
      </w:r>
      <w:r>
        <w:rPr>
          <w:rFonts w:asciiTheme="minorHAnsi" w:hAnsiTheme="minorHAnsi"/>
          <w:b/>
        </w:rPr>
        <w:t xml:space="preserve"> </w:t>
      </w:r>
      <w:r w:rsidRPr="00801D3B">
        <w:rPr>
          <w:rFonts w:asciiTheme="minorHAnsi" w:hAnsiTheme="minorHAnsi"/>
          <w:b/>
        </w:rPr>
        <w:t>PREFEITO</w:t>
      </w:r>
    </w:p>
    <w:p w:rsidR="000915E2" w:rsidRDefault="000915E2" w:rsidP="000915E2">
      <w:pPr>
        <w:ind w:right="256" w:firstLine="3828"/>
        <w:rPr>
          <w:rFonts w:asciiTheme="minorHAnsi" w:hAnsiTheme="minorHAnsi" w:cs="Arial"/>
          <w:color w:val="000000" w:themeColor="text1"/>
        </w:rPr>
      </w:pPr>
    </w:p>
    <w:p w:rsidR="000915E2" w:rsidRDefault="000915E2" w:rsidP="000915E2">
      <w:pPr>
        <w:ind w:right="256" w:firstLine="3828"/>
        <w:rPr>
          <w:rFonts w:asciiTheme="minorHAnsi" w:hAnsiTheme="minorHAnsi" w:cs="Arial"/>
          <w:color w:val="000000" w:themeColor="text1"/>
        </w:rPr>
      </w:pPr>
    </w:p>
    <w:p w:rsidR="000915E2" w:rsidRDefault="000915E2" w:rsidP="000915E2">
      <w:pPr>
        <w:ind w:right="256"/>
        <w:rPr>
          <w:rFonts w:asciiTheme="minorHAnsi" w:hAnsiTheme="minorHAnsi" w:cs="Arial"/>
        </w:rPr>
      </w:pPr>
    </w:p>
    <w:p w:rsidR="000915E2" w:rsidRPr="00E766D1" w:rsidRDefault="000915E2" w:rsidP="000915E2">
      <w:pPr>
        <w:ind w:right="256"/>
        <w:rPr>
          <w:rFonts w:asciiTheme="minorHAnsi" w:hAnsiTheme="minorHAnsi" w:cs="Arial"/>
        </w:rPr>
      </w:pPr>
    </w:p>
    <w:p w:rsidR="000915E2" w:rsidRPr="00E766D1" w:rsidRDefault="000915E2" w:rsidP="000915E2">
      <w:pPr>
        <w:ind w:right="256"/>
        <w:rPr>
          <w:rFonts w:asciiTheme="minorHAnsi" w:hAnsiTheme="minorHAnsi" w:cs="Arial"/>
        </w:rPr>
      </w:pPr>
    </w:p>
    <w:p w:rsidR="000915E2" w:rsidRDefault="000915E2" w:rsidP="000915E2">
      <w:pPr>
        <w:ind w:right="256"/>
      </w:pPr>
    </w:p>
    <w:p w:rsidR="00C1455B" w:rsidRDefault="00C1455B" w:rsidP="000915E2">
      <w:pPr>
        <w:ind w:right="256"/>
      </w:pPr>
    </w:p>
    <w:sectPr w:rsidR="00C1455B" w:rsidSect="0080006C">
      <w:headerReference w:type="default" r:id="rId6"/>
      <w:footerReference w:type="default" r:id="rId7"/>
      <w:pgSz w:w="11906" w:h="16838"/>
      <w:pgMar w:top="142" w:right="707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366" w:rsidRDefault="009B3366" w:rsidP="000915E2">
      <w:r>
        <w:separator/>
      </w:r>
    </w:p>
  </w:endnote>
  <w:endnote w:type="continuationSeparator" w:id="1">
    <w:p w:rsidR="009B3366" w:rsidRDefault="009B3366" w:rsidP="0009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7889"/>
      <w:docPartObj>
        <w:docPartGallery w:val="Page Numbers (Bottom of Page)"/>
        <w:docPartUnique/>
      </w:docPartObj>
    </w:sdtPr>
    <w:sdtContent>
      <w:p w:rsidR="00993882" w:rsidRDefault="002D15A4">
        <w:pPr>
          <w:pStyle w:val="Rodap"/>
          <w:jc w:val="right"/>
        </w:pPr>
        <w:r>
          <w:fldChar w:fldCharType="begin"/>
        </w:r>
        <w:r w:rsidR="0003464C">
          <w:instrText xml:space="preserve"> PAGE   \* MERGEFORMAT </w:instrText>
        </w:r>
        <w:r>
          <w:fldChar w:fldCharType="separate"/>
        </w:r>
        <w:r w:rsidR="00F76BC6">
          <w:rPr>
            <w:noProof/>
          </w:rPr>
          <w:t>2</w:t>
        </w:r>
        <w:r>
          <w:fldChar w:fldCharType="end"/>
        </w:r>
      </w:p>
    </w:sdtContent>
  </w:sdt>
  <w:p w:rsidR="00993882" w:rsidRPr="00D83D51" w:rsidRDefault="009B3366" w:rsidP="00993882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366" w:rsidRDefault="009B3366" w:rsidP="000915E2">
      <w:r>
        <w:separator/>
      </w:r>
    </w:p>
  </w:footnote>
  <w:footnote w:type="continuationSeparator" w:id="1">
    <w:p w:rsidR="009B3366" w:rsidRDefault="009B3366" w:rsidP="00091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82" w:rsidRDefault="009B3366" w:rsidP="0099388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93882" w:rsidRDefault="009B3366" w:rsidP="0099388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93882" w:rsidRDefault="009B3366" w:rsidP="0099388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93882" w:rsidRDefault="009B3366" w:rsidP="0099388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93882" w:rsidRDefault="000915E2" w:rsidP="00993882">
    <w:pPr>
      <w:pStyle w:val="Cabealh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5E2"/>
    <w:rsid w:val="0003464C"/>
    <w:rsid w:val="000915E2"/>
    <w:rsid w:val="002D15A4"/>
    <w:rsid w:val="00480146"/>
    <w:rsid w:val="004F0FC4"/>
    <w:rsid w:val="005E7E86"/>
    <w:rsid w:val="00706CC1"/>
    <w:rsid w:val="00852A7F"/>
    <w:rsid w:val="00862040"/>
    <w:rsid w:val="009B3366"/>
    <w:rsid w:val="009C5D9F"/>
    <w:rsid w:val="009C712B"/>
    <w:rsid w:val="00A7038A"/>
    <w:rsid w:val="00A75F97"/>
    <w:rsid w:val="00BA2D9D"/>
    <w:rsid w:val="00C1455B"/>
    <w:rsid w:val="00D22B9A"/>
    <w:rsid w:val="00EC127A"/>
    <w:rsid w:val="00F5302C"/>
    <w:rsid w:val="00F7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5E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15E2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15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915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15E2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915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5E2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915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15E2"/>
    <w:rPr>
      <w:rFonts w:ascii="Courier New" w:eastAsia="Times New Roman" w:hAnsi="Courier New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1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915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Forte">
    <w:name w:val="Strong"/>
    <w:uiPriority w:val="22"/>
    <w:qFormat/>
    <w:rsid w:val="000915E2"/>
    <w:rPr>
      <w:b/>
    </w:rPr>
  </w:style>
  <w:style w:type="paragraph" w:customStyle="1" w:styleId="Default">
    <w:name w:val="Default"/>
    <w:rsid w:val="000915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1260</Words>
  <Characters>6805</Characters>
  <Application>Microsoft Office Word</Application>
  <DocSecurity>0</DocSecurity>
  <Lines>56</Lines>
  <Paragraphs>16</Paragraphs>
  <ScaleCrop>false</ScaleCrop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2021-12-21T12:57:00Z</cp:lastPrinted>
  <dcterms:created xsi:type="dcterms:W3CDTF">2021-12-21T12:49:00Z</dcterms:created>
  <dcterms:modified xsi:type="dcterms:W3CDTF">2022-01-28T15:53:00Z</dcterms:modified>
</cp:coreProperties>
</file>