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6D" w:rsidRPr="002A5E76" w:rsidRDefault="00575C6D" w:rsidP="00575C6D">
      <w:pPr>
        <w:tabs>
          <w:tab w:val="left" w:pos="8505"/>
          <w:tab w:val="left" w:pos="8647"/>
        </w:tabs>
        <w:jc w:val="center"/>
        <w:rPr>
          <w:rFonts w:cs="Courier New"/>
          <w:b/>
          <w:color w:val="000000"/>
          <w:sz w:val="28"/>
          <w:szCs w:val="28"/>
        </w:rPr>
      </w:pPr>
      <w:r w:rsidRPr="002A5E76">
        <w:rPr>
          <w:rFonts w:cs="Courier New"/>
          <w:b/>
          <w:color w:val="000000"/>
          <w:sz w:val="28"/>
          <w:szCs w:val="28"/>
        </w:rPr>
        <w:t>L  E  I    Nº 1.890/2021</w:t>
      </w:r>
    </w:p>
    <w:p w:rsidR="00575C6D" w:rsidRPr="002A5E76" w:rsidRDefault="00575C6D" w:rsidP="00575C6D">
      <w:pPr>
        <w:pStyle w:val="Recuodecorpodetexto"/>
        <w:tabs>
          <w:tab w:val="left" w:pos="8505"/>
          <w:tab w:val="left" w:pos="8647"/>
        </w:tabs>
        <w:spacing w:after="0"/>
        <w:ind w:left="0"/>
        <w:rPr>
          <w:rFonts w:cs="Courier New"/>
          <w:color w:val="000000"/>
          <w:sz w:val="22"/>
          <w:szCs w:val="22"/>
        </w:rPr>
      </w:pPr>
    </w:p>
    <w:p w:rsidR="00575C6D" w:rsidRPr="002A5E76" w:rsidRDefault="00575C6D" w:rsidP="00575C6D">
      <w:pPr>
        <w:rPr>
          <w:rFonts w:cs="Courier New"/>
          <w:i/>
          <w:color w:val="000000" w:themeColor="text1"/>
          <w:sz w:val="22"/>
          <w:szCs w:val="22"/>
        </w:rPr>
      </w:pPr>
      <w:r w:rsidRPr="002A5E76">
        <w:rPr>
          <w:rFonts w:cs="Courier New"/>
          <w:i/>
          <w:color w:val="000000" w:themeColor="text1"/>
          <w:sz w:val="22"/>
          <w:szCs w:val="22"/>
        </w:rPr>
        <w:t>DISPÕE SOBRE A FIXAÇÃO OBRIGATÓRIA DA LISTA DE TODOS OS SERVIÇOS DE SAÚDE E INSUMOS DISPONÍVEIS NA REDE PÚBLICA DE SAÚDE, A SEREM DISPOSTOS NAS UNIDADES BÁSICAS DE SAÚDE, HOSPITAIS PÚBLICOS E NO ENDEREÇO ELETRÔNICO OFICIAL DA PREFEITURA MUNICIPAL DE PORECATU E DÁ OUTRAS PROVIDÊNCIAS.</w:t>
      </w:r>
    </w:p>
    <w:p w:rsidR="00575C6D" w:rsidRPr="002A5E76" w:rsidRDefault="00575C6D" w:rsidP="00575C6D">
      <w:pPr>
        <w:rPr>
          <w:rFonts w:cs="Courier New"/>
          <w:b/>
          <w:sz w:val="22"/>
          <w:szCs w:val="22"/>
        </w:rPr>
      </w:pPr>
    </w:p>
    <w:p w:rsidR="00575C6D" w:rsidRPr="002A5E76" w:rsidRDefault="00575C6D" w:rsidP="00575C6D">
      <w:pPr>
        <w:tabs>
          <w:tab w:val="left" w:pos="8505"/>
          <w:tab w:val="left" w:pos="8647"/>
        </w:tabs>
        <w:rPr>
          <w:rFonts w:cs="Courier New"/>
          <w:sz w:val="22"/>
          <w:szCs w:val="22"/>
        </w:rPr>
      </w:pPr>
      <w:r w:rsidRPr="002A5E76">
        <w:rPr>
          <w:rFonts w:cs="Courier New"/>
          <w:sz w:val="22"/>
          <w:szCs w:val="22"/>
        </w:rPr>
        <w:t xml:space="preserve">O </w:t>
      </w:r>
      <w:r w:rsidRPr="002A5E76">
        <w:rPr>
          <w:rFonts w:cs="Courier New"/>
          <w:b/>
          <w:sz w:val="22"/>
          <w:szCs w:val="22"/>
        </w:rPr>
        <w:t>Prefeito do Município de Porecatu</w:t>
      </w:r>
      <w:r w:rsidRPr="002A5E76">
        <w:rPr>
          <w:rFonts w:cs="Courier New"/>
          <w:sz w:val="22"/>
          <w:szCs w:val="22"/>
        </w:rPr>
        <w:t xml:space="preserve">, Estado do Paraná, usando das atribuições que lhe são conferidas por Lei, </w:t>
      </w:r>
    </w:p>
    <w:p w:rsidR="00575C6D" w:rsidRPr="002A5E76" w:rsidRDefault="00575C6D" w:rsidP="00575C6D">
      <w:pPr>
        <w:tabs>
          <w:tab w:val="left" w:pos="8505"/>
          <w:tab w:val="left" w:pos="8647"/>
        </w:tabs>
        <w:rPr>
          <w:rFonts w:cs="Courier New"/>
          <w:sz w:val="22"/>
          <w:szCs w:val="22"/>
        </w:rPr>
      </w:pPr>
    </w:p>
    <w:p w:rsidR="00575C6D" w:rsidRPr="002A5E76" w:rsidRDefault="00575C6D" w:rsidP="00575C6D">
      <w:pPr>
        <w:tabs>
          <w:tab w:val="left" w:pos="8505"/>
          <w:tab w:val="left" w:pos="8647"/>
        </w:tabs>
        <w:jc w:val="right"/>
        <w:rPr>
          <w:rFonts w:cs="Courier New"/>
          <w:i/>
          <w:sz w:val="22"/>
          <w:szCs w:val="22"/>
        </w:rPr>
      </w:pPr>
      <w:r w:rsidRPr="002A5E76">
        <w:rPr>
          <w:rFonts w:cs="Courier New"/>
          <w:i/>
          <w:sz w:val="22"/>
          <w:szCs w:val="22"/>
        </w:rPr>
        <w:t xml:space="preserve">           F A Z    S A B E R,</w:t>
      </w:r>
    </w:p>
    <w:p w:rsidR="00575C6D" w:rsidRPr="002A5E76" w:rsidRDefault="00575C6D" w:rsidP="00575C6D">
      <w:pPr>
        <w:tabs>
          <w:tab w:val="left" w:pos="8505"/>
          <w:tab w:val="left" w:pos="8647"/>
        </w:tabs>
        <w:rPr>
          <w:rFonts w:cs="Courier New"/>
          <w:sz w:val="22"/>
          <w:szCs w:val="22"/>
        </w:rPr>
      </w:pPr>
    </w:p>
    <w:p w:rsidR="00575C6D" w:rsidRPr="002A5E76" w:rsidRDefault="00575C6D" w:rsidP="00575C6D">
      <w:pPr>
        <w:tabs>
          <w:tab w:val="left" w:pos="8505"/>
          <w:tab w:val="left" w:pos="8647"/>
        </w:tabs>
        <w:rPr>
          <w:rFonts w:cs="Courier New"/>
          <w:sz w:val="22"/>
          <w:szCs w:val="22"/>
        </w:rPr>
      </w:pPr>
      <w:r w:rsidRPr="002A5E76">
        <w:rPr>
          <w:rFonts w:cs="Courier New"/>
          <w:sz w:val="22"/>
          <w:szCs w:val="22"/>
        </w:rPr>
        <w:t>QUE A CÂMRA MUNICIPAL DE PORE</w:t>
      </w:r>
      <w:r>
        <w:rPr>
          <w:rFonts w:cs="Courier New"/>
          <w:sz w:val="22"/>
          <w:szCs w:val="22"/>
        </w:rPr>
        <w:t xml:space="preserve">CATU, ESTADO DO PARANÁ, EM SUA </w:t>
      </w:r>
      <w:r w:rsidRPr="002A5E76">
        <w:rPr>
          <w:rFonts w:cs="Courier New"/>
          <w:sz w:val="22"/>
          <w:szCs w:val="22"/>
        </w:rPr>
        <w:t xml:space="preserve">5ª SESSÃO ORDINÁRIA DO DIA 08 DE MARÇO DE 2021, </w:t>
      </w:r>
      <w:r w:rsidRPr="002A5E76">
        <w:rPr>
          <w:rFonts w:cs="Courier New"/>
          <w:sz w:val="22"/>
          <w:szCs w:val="22"/>
          <w:u w:val="single"/>
        </w:rPr>
        <w:t>APROVOU</w:t>
      </w:r>
      <w:r w:rsidRPr="002A5E76">
        <w:rPr>
          <w:rFonts w:cs="Courier New"/>
          <w:sz w:val="22"/>
          <w:szCs w:val="22"/>
        </w:rPr>
        <w:t xml:space="preserve"> E ELE </w:t>
      </w:r>
      <w:r w:rsidRPr="002A5E76">
        <w:rPr>
          <w:rFonts w:cs="Courier New"/>
          <w:sz w:val="22"/>
          <w:szCs w:val="22"/>
          <w:u w:val="single"/>
        </w:rPr>
        <w:t>SANCIONA</w:t>
      </w:r>
      <w:r w:rsidRPr="002A5E76">
        <w:rPr>
          <w:rFonts w:cs="Courier New"/>
          <w:sz w:val="22"/>
          <w:szCs w:val="22"/>
        </w:rPr>
        <w:t xml:space="preserve"> A SEGUINTE LEI:</w:t>
      </w:r>
    </w:p>
    <w:p w:rsidR="00575C6D" w:rsidRPr="002A5E76" w:rsidRDefault="00575C6D" w:rsidP="00575C6D">
      <w:pPr>
        <w:tabs>
          <w:tab w:val="left" w:pos="8505"/>
          <w:tab w:val="left" w:pos="8647"/>
          <w:tab w:val="left" w:pos="8789"/>
        </w:tabs>
        <w:rPr>
          <w:rFonts w:cs="Courier New"/>
          <w:color w:val="FF0000"/>
          <w:sz w:val="22"/>
          <w:szCs w:val="22"/>
        </w:rPr>
      </w:pPr>
    </w:p>
    <w:p w:rsidR="00575C6D" w:rsidRPr="002A5E76" w:rsidRDefault="00575C6D" w:rsidP="00575C6D">
      <w:pPr>
        <w:tabs>
          <w:tab w:val="left" w:pos="8647"/>
        </w:tabs>
        <w:rPr>
          <w:rFonts w:cs="Courier New"/>
          <w:color w:val="000000" w:themeColor="text1"/>
          <w:sz w:val="22"/>
          <w:szCs w:val="22"/>
        </w:rPr>
      </w:pPr>
      <w:r w:rsidRPr="002A5E76">
        <w:rPr>
          <w:rFonts w:cs="Courier New"/>
          <w:b/>
          <w:color w:val="000000" w:themeColor="text1"/>
          <w:sz w:val="22"/>
          <w:szCs w:val="22"/>
        </w:rPr>
        <w:t xml:space="preserve">Art. 1º - </w:t>
      </w:r>
      <w:r w:rsidRPr="002A5E76">
        <w:rPr>
          <w:rFonts w:cs="Courier New"/>
          <w:color w:val="000000" w:themeColor="text1"/>
          <w:sz w:val="22"/>
          <w:szCs w:val="22"/>
        </w:rPr>
        <w:t>Torna-se obrigatória a fixação de listagem contendo todos os serviços de saúde e insumos disponibilizados pela Rede Pública de Saúde, em todas as Unidades Básicas de Saúde e Hospitais Públicos.</w:t>
      </w: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  <w:r w:rsidRPr="002A5E76">
        <w:rPr>
          <w:rFonts w:cs="Courier New"/>
          <w:b/>
          <w:color w:val="000000" w:themeColor="text1"/>
          <w:sz w:val="22"/>
          <w:szCs w:val="22"/>
        </w:rPr>
        <w:t xml:space="preserve">Parágrafo Único – </w:t>
      </w:r>
      <w:r w:rsidRPr="002A5E76">
        <w:rPr>
          <w:rFonts w:cs="Courier New"/>
          <w:color w:val="000000" w:themeColor="text1"/>
          <w:sz w:val="22"/>
          <w:szCs w:val="22"/>
        </w:rPr>
        <w:t>Os nomes dos serviços de saúde e os insumos deverão ser legíveis e colocados em local de fácil acesso e visualização para a população.</w:t>
      </w:r>
    </w:p>
    <w:p w:rsidR="00575C6D" w:rsidRPr="002A5E76" w:rsidRDefault="00575C6D" w:rsidP="00575C6D">
      <w:pPr>
        <w:tabs>
          <w:tab w:val="left" w:pos="8931"/>
        </w:tabs>
        <w:rPr>
          <w:rFonts w:cs="Courier New"/>
          <w:b/>
          <w:color w:val="000000" w:themeColor="text1"/>
          <w:sz w:val="22"/>
          <w:szCs w:val="22"/>
        </w:rPr>
      </w:pP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  <w:r w:rsidRPr="002A5E76">
        <w:rPr>
          <w:rFonts w:cs="Courier New"/>
          <w:b/>
          <w:color w:val="000000" w:themeColor="text1"/>
          <w:sz w:val="22"/>
          <w:szCs w:val="22"/>
        </w:rPr>
        <w:t>Art. 2º -</w:t>
      </w:r>
      <w:r w:rsidRPr="002A5E76">
        <w:rPr>
          <w:rFonts w:cs="Courier New"/>
          <w:color w:val="000000" w:themeColor="text1"/>
          <w:sz w:val="22"/>
          <w:szCs w:val="22"/>
        </w:rPr>
        <w:t xml:space="preserve"> Fica obrigatória, a divulgação da mesma lista, no site (endereço eletrônico) oficial da Prefeitura.</w:t>
      </w: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  <w:r w:rsidRPr="002A5E76">
        <w:rPr>
          <w:rFonts w:cs="Courier New"/>
          <w:b/>
          <w:color w:val="000000" w:themeColor="text1"/>
          <w:sz w:val="22"/>
          <w:szCs w:val="22"/>
        </w:rPr>
        <w:t>Art. 3º -</w:t>
      </w:r>
      <w:r w:rsidRPr="002A5E76">
        <w:rPr>
          <w:rFonts w:cs="Courier New"/>
          <w:color w:val="000000" w:themeColor="text1"/>
          <w:sz w:val="22"/>
          <w:szCs w:val="22"/>
        </w:rPr>
        <w:t xml:space="preserve"> A lista de que trata os artigos anteriores, deverá ser atualizada sempre que ocorrer alteração dos serviços de saúde e os insumos disponibilizados.</w:t>
      </w: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  <w:r w:rsidRPr="002A5E76">
        <w:rPr>
          <w:rFonts w:cs="Courier New"/>
          <w:b/>
          <w:color w:val="000000" w:themeColor="text1"/>
          <w:sz w:val="22"/>
          <w:szCs w:val="22"/>
        </w:rPr>
        <w:t xml:space="preserve">Art. 4º - </w:t>
      </w:r>
      <w:r w:rsidRPr="002A5E76">
        <w:rPr>
          <w:rFonts w:cs="Courier New"/>
          <w:color w:val="000000" w:themeColor="text1"/>
          <w:sz w:val="22"/>
          <w:szCs w:val="22"/>
        </w:rPr>
        <w:t>Fica a Secretaria Municipal de Saúde, responsável por elaborar e disponibilizar a referida lista a todas as Unidades Básicas de Saúde e Hospitais Públicos do Município.</w:t>
      </w: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  <w:r w:rsidRPr="002A5E76">
        <w:rPr>
          <w:rFonts w:cs="Courier New"/>
          <w:b/>
          <w:color w:val="000000" w:themeColor="text1"/>
          <w:sz w:val="22"/>
          <w:szCs w:val="22"/>
        </w:rPr>
        <w:t xml:space="preserve">Art. 5º - </w:t>
      </w:r>
      <w:r w:rsidRPr="002A5E76">
        <w:rPr>
          <w:rFonts w:cs="Courier New"/>
          <w:color w:val="000000" w:themeColor="text1"/>
          <w:sz w:val="22"/>
          <w:szCs w:val="22"/>
        </w:rPr>
        <w:t>A presente lei será regulamentada por ato próprio do Executivo Municipal.</w:t>
      </w: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  <w:r w:rsidRPr="002A5E76">
        <w:rPr>
          <w:rFonts w:cs="Courier New"/>
          <w:b/>
          <w:color w:val="000000" w:themeColor="text1"/>
          <w:sz w:val="22"/>
          <w:szCs w:val="22"/>
        </w:rPr>
        <w:t xml:space="preserve">Art. 6º - </w:t>
      </w:r>
      <w:r w:rsidRPr="002A5E76">
        <w:rPr>
          <w:rFonts w:cs="Courier New"/>
          <w:color w:val="000000" w:themeColor="text1"/>
          <w:sz w:val="22"/>
          <w:szCs w:val="22"/>
        </w:rPr>
        <w:t>Esta Lei entrará em vigor na data de sua publicação, revogadas as disposições em contrário.</w:t>
      </w: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  <w:r w:rsidRPr="002A5E76">
        <w:rPr>
          <w:rFonts w:cs="Courier New"/>
          <w:color w:val="000000" w:themeColor="text1"/>
          <w:sz w:val="22"/>
          <w:szCs w:val="22"/>
        </w:rPr>
        <w:t>GABINETE DO PREFEITO DO MUNICÍPIO DE PORECATU, Estado do Paraná, aos dezessete dias do mês de março do ano de dois mil e vinte e um (17.03.2021).</w:t>
      </w: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</w:p>
    <w:p w:rsidR="00575C6D" w:rsidRPr="002A5E76" w:rsidRDefault="00575C6D" w:rsidP="00575C6D">
      <w:pPr>
        <w:tabs>
          <w:tab w:val="left" w:pos="8931"/>
        </w:tabs>
        <w:rPr>
          <w:rFonts w:cs="Courier New"/>
          <w:color w:val="000000" w:themeColor="text1"/>
          <w:sz w:val="22"/>
          <w:szCs w:val="22"/>
        </w:rPr>
      </w:pPr>
    </w:p>
    <w:p w:rsidR="00575C6D" w:rsidRPr="002A5E76" w:rsidRDefault="00575C6D" w:rsidP="00575C6D">
      <w:pPr>
        <w:tabs>
          <w:tab w:val="left" w:pos="8931"/>
        </w:tabs>
        <w:jc w:val="center"/>
        <w:rPr>
          <w:rFonts w:cs="Courier New"/>
          <w:b/>
          <w:color w:val="000000" w:themeColor="text1"/>
          <w:sz w:val="22"/>
          <w:szCs w:val="22"/>
        </w:rPr>
      </w:pPr>
      <w:r w:rsidRPr="002A5E76">
        <w:rPr>
          <w:rFonts w:cs="Courier New"/>
          <w:b/>
          <w:color w:val="000000" w:themeColor="text1"/>
          <w:sz w:val="22"/>
          <w:szCs w:val="22"/>
        </w:rPr>
        <w:t>Fábio Luiz Andrade</w:t>
      </w:r>
    </w:p>
    <w:p w:rsidR="00575C6D" w:rsidRPr="002A5E76" w:rsidRDefault="00575C6D" w:rsidP="00575C6D">
      <w:pPr>
        <w:tabs>
          <w:tab w:val="left" w:pos="8931"/>
        </w:tabs>
        <w:jc w:val="center"/>
        <w:rPr>
          <w:rFonts w:cs="Courier New"/>
          <w:color w:val="000000" w:themeColor="text1"/>
          <w:sz w:val="22"/>
          <w:szCs w:val="22"/>
        </w:rPr>
      </w:pPr>
      <w:r w:rsidRPr="002A5E76">
        <w:rPr>
          <w:rFonts w:cs="Courier New"/>
          <w:color w:val="000000" w:themeColor="text1"/>
          <w:sz w:val="22"/>
          <w:szCs w:val="22"/>
        </w:rPr>
        <w:t>Prefeito</w:t>
      </w:r>
    </w:p>
    <w:p w:rsidR="00C1455B" w:rsidRDefault="00C1455B"/>
    <w:sectPr w:rsidR="00C1455B" w:rsidSect="002A5E76">
      <w:headerReference w:type="default" r:id="rId4"/>
      <w:footerReference w:type="default" r:id="rId5"/>
      <w:pgSz w:w="11906" w:h="16838"/>
      <w:pgMar w:top="2552" w:right="964" w:bottom="1134" w:left="1814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C4" w:rsidRDefault="00575C6D">
    <w:pPr>
      <w:pStyle w:val="Rodap"/>
      <w:jc w:val="right"/>
    </w:pPr>
  </w:p>
  <w:p w:rsidR="000949C4" w:rsidRPr="00D83D51" w:rsidRDefault="00575C6D" w:rsidP="000949C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C4" w:rsidRDefault="00575C6D" w:rsidP="000949C4">
    <w:pPr>
      <w:pStyle w:val="Cabealho"/>
      <w:ind w:left="2520"/>
      <w:rPr>
        <w:b/>
      </w:rPr>
    </w:pPr>
  </w:p>
  <w:p w:rsidR="000949C4" w:rsidRDefault="00575C6D" w:rsidP="000949C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949C4" w:rsidRDefault="00575C6D" w:rsidP="000949C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949C4" w:rsidRDefault="00575C6D" w:rsidP="000949C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949C4" w:rsidRDefault="00575C6D" w:rsidP="000949C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949C4" w:rsidRDefault="00575C6D" w:rsidP="000949C4">
    <w:pPr>
      <w:pStyle w:val="Cabealho"/>
      <w:rPr>
        <w:rFonts w:ascii="Arial" w:hAnsi="Arial" w:cs="Arial"/>
        <w:b/>
        <w:sz w:val="28"/>
        <w:szCs w:val="28"/>
      </w:rPr>
    </w:pPr>
  </w:p>
  <w:p w:rsidR="000949C4" w:rsidRDefault="00575C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5C6D"/>
    <w:rsid w:val="00450962"/>
    <w:rsid w:val="004F0FC4"/>
    <w:rsid w:val="00575C6D"/>
    <w:rsid w:val="005E7E86"/>
    <w:rsid w:val="00852A7F"/>
    <w:rsid w:val="009C712B"/>
    <w:rsid w:val="00A7038A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6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5C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5C6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75C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C6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75C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5C6D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2021-04-20T12:35:00Z</dcterms:created>
  <dcterms:modified xsi:type="dcterms:W3CDTF">2021-04-20T12:35:00Z</dcterms:modified>
</cp:coreProperties>
</file>